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3F4F89" w:rsidTr="00001297">
        <w:trPr>
          <w:trHeight w:val="1260"/>
        </w:trPr>
        <w:tc>
          <w:tcPr>
            <w:tcW w:w="8801" w:type="dxa"/>
          </w:tcPr>
          <w:p w:rsidR="003F4F89" w:rsidRDefault="00A605FE" w:rsidP="00AD6FE2">
            <w:pPr>
              <w:jc w:val="both"/>
              <w:rPr>
                <w:lang w:val="en-US"/>
              </w:rPr>
            </w:pPr>
            <w:r>
              <w:fldChar w:fldCharType="begin"/>
            </w:r>
            <w:r w:rsidR="003F4F89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3F4F89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3F4F89" w:rsidTr="00001297">
        <w:tc>
          <w:tcPr>
            <w:tcW w:w="8801" w:type="dxa"/>
          </w:tcPr>
          <w:p w:rsidR="003F4F89" w:rsidRPr="007B35EA" w:rsidRDefault="003F4F89" w:rsidP="00AB0524">
            <w:pPr>
              <w:pStyle w:val="CoverPageTop"/>
              <w:ind w:right="-71"/>
              <w:jc w:val="left"/>
              <w:outlineLvl w:val="8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3F4F89" w:rsidRDefault="003F4F89" w:rsidP="00AB0524">
            <w:pPr>
              <w:ind w:right="113"/>
              <w:jc w:val="both"/>
              <w:outlineLvl w:val="8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3F4F89">
        <w:tc>
          <w:tcPr>
            <w:tcW w:w="8801" w:type="dxa"/>
          </w:tcPr>
          <w:p w:rsidR="003F4F89" w:rsidRPr="00E81300" w:rsidRDefault="003F4F89" w:rsidP="00AD6FE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3F4F89">
        <w:tc>
          <w:tcPr>
            <w:tcW w:w="8801" w:type="dxa"/>
          </w:tcPr>
          <w:p w:rsidR="003F4F89" w:rsidRPr="00E81300" w:rsidRDefault="003F4F89" w:rsidP="00AD6FE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3F4F89">
        <w:tc>
          <w:tcPr>
            <w:tcW w:w="8801" w:type="dxa"/>
          </w:tcPr>
          <w:p w:rsidR="003F4F89" w:rsidRPr="00E81300" w:rsidRDefault="003F4F89" w:rsidP="00AD6FE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:rsidR="00B14325" w:rsidRPr="003F4F89" w:rsidRDefault="00A605FE">
      <w:pPr>
        <w:rPr>
          <w:lang w:val="en-US"/>
        </w:rPr>
      </w:pPr>
      <w:r w:rsidRPr="00A605FE">
        <w:rPr>
          <w:noProof/>
        </w:rPr>
        <w:pict>
          <v:rect id="_x0000_s1028" style="position:absolute;margin-left:-4.35pt;margin-top:13.1pt;width:444.35pt;height:162.95pt;z-index:251655680;mso-position-horizontal-relative:text;mso-position-vertical-relative:text" fillcolor="#f90" strokecolor="white"/>
        </w:pict>
      </w:r>
      <w:r w:rsidRPr="00A605FE">
        <w:rPr>
          <w:noProof/>
        </w:rPr>
        <w:pict>
          <v:rect id="_x0000_s1027" style="position:absolute;margin-left:-4.95pt;margin-top:.1pt;width:444.35pt;height:165.2pt;z-index:251656704;mso-position-horizontal-relative:text;mso-position-vertical-relative:text" fillcolor="#36f" strokecolor="white"/>
        </w:pict>
      </w:r>
    </w:p>
    <w:p w:rsidR="003F4F89" w:rsidRPr="003F4F89" w:rsidRDefault="00A605FE">
      <w:pPr>
        <w:rPr>
          <w:lang w:val="en-US"/>
        </w:rPr>
      </w:pPr>
      <w:r w:rsidRPr="00A605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95pt;margin-top:4.2pt;width:430pt;height:47.4pt;z-index:251659776;mso-height-percent:200;mso-height-percent:200;mso-width-relative:margin;mso-height-relative:margin" filled="f" stroked="f" strokecolor="white">
            <v:textbox style="mso-next-textbox:#_x0000_s1031;mso-fit-shape-to-text:t">
              <w:txbxContent>
                <w:p w:rsidR="00853122" w:rsidRDefault="00B85338" w:rsidP="003F4F89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Transfer Posting</w:t>
                  </w:r>
                </w:p>
                <w:p w:rsidR="00B85338" w:rsidRDefault="00B85338" w:rsidP="003F4F89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From Warehouse</w:t>
                  </w:r>
                </w:p>
                <w:p w:rsidR="00B85338" w:rsidRDefault="00B85338" w:rsidP="003F4F89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To Production Storage</w:t>
                  </w:r>
                </w:p>
              </w:txbxContent>
            </v:textbox>
          </v:shape>
        </w:pict>
      </w:r>
    </w:p>
    <w:p w:rsidR="00B14325" w:rsidRDefault="00A605FE" w:rsidP="00AB0524">
      <w:pPr>
        <w:pStyle w:val="Heading3"/>
        <w:sectPr w:rsidR="00B14325">
          <w:footerReference w:type="default" r:id="rId7"/>
          <w:headerReference w:type="first" r:id="rId8"/>
          <w:type w:val="oddPage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0" w:name="_Toc238725771"/>
      <w:bookmarkStart w:id="1" w:name="_Toc238727150"/>
      <w:bookmarkStart w:id="2" w:name="_Toc238729486"/>
      <w:bookmarkStart w:id="3" w:name="_Toc241649024"/>
      <w:bookmarkStart w:id="4" w:name="_Toc245196358"/>
      <w:bookmarkStart w:id="5" w:name="_Toc245197198"/>
      <w:bookmarkStart w:id="6" w:name="_Toc245197237"/>
      <w:bookmarkStart w:id="7" w:name="_Toc245197428"/>
      <w:bookmarkStart w:id="8" w:name="_Toc245197466"/>
      <w:bookmarkStart w:id="9" w:name="_Toc245197503"/>
      <w:bookmarkStart w:id="10" w:name="_Toc245263916"/>
      <w:bookmarkStart w:id="11" w:name="_Toc245264209"/>
      <w:bookmarkStart w:id="12" w:name="_Toc245265022"/>
      <w:bookmarkStart w:id="13" w:name="_Toc245268557"/>
      <w:bookmarkStart w:id="14" w:name="_Toc254770580"/>
      <w:bookmarkStart w:id="15" w:name="_Toc254770844"/>
      <w:bookmarkStart w:id="16" w:name="_Toc254788235"/>
      <w:bookmarkStart w:id="17" w:name="_Toc254788253"/>
      <w:bookmarkStart w:id="18" w:name="_Toc255218309"/>
      <w:bookmarkStart w:id="19" w:name="_Toc255220006"/>
      <w:bookmarkStart w:id="20" w:name="_Toc255227043"/>
      <w:bookmarkStart w:id="21" w:name="_Toc259440320"/>
      <w:r>
        <w:rPr>
          <w:noProof/>
        </w:rPr>
        <w:pict>
          <v:shape id="_x0000_s1029" type="#_x0000_t202" style="position:absolute;margin-left:-1.5pt;margin-top:263.05pt;width:212.25pt;height:65.95pt;z-index:251657728;mso-height-percent:200;mso-height-percent:200;mso-width-relative:margin;mso-height-relative:margin" strokecolor="white">
            <v:textbox style="mso-next-textbox:#_x0000_s1029;mso-fit-shape-to-text:t">
              <w:txbxContent>
                <w:p w:rsidR="00853122" w:rsidRDefault="00853122" w:rsidP="003F4F89">
                  <w:r>
                    <w:t xml:space="preserve">Project:  </w:t>
                  </w:r>
                  <w:r w:rsidR="000737D4">
                    <w:t>CDO Foodsphere Inc.</w:t>
                  </w:r>
                </w:p>
                <w:p w:rsidR="00124AA2" w:rsidRPr="00262D32" w:rsidRDefault="00124AA2" w:rsidP="00124A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By: Michael Mendoza Mella</w:t>
                  </w:r>
                </w:p>
                <w:p w:rsidR="00124AA2" w:rsidRDefault="00124AA2" w:rsidP="003F4F89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3.35pt;margin-top:308.6pt;width:172.85pt;height:25.45pt;z-index:251658752;mso-width-percent:400;mso-height-percent:200;mso-width-percent:400;mso-height-percent:200;mso-width-relative:margin;mso-height-relative:margin" strokecolor="white">
            <v:textbox style="mso-next-textbox:#_x0000_s1030;mso-fit-shape-to-text:t">
              <w:txbxContent>
                <w:p w:rsidR="00853122" w:rsidRDefault="00853122" w:rsidP="003F4F89">
                  <w:r>
                    <w:t>Strictly Confidential</w:t>
                  </w:r>
                </w:p>
              </w:txbxContent>
            </v:textbox>
          </v:shape>
        </w:pic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B14325" w:rsidRPr="00870603" w:rsidRDefault="00C35649" w:rsidP="00AB0524">
      <w:pPr>
        <w:pStyle w:val="Heading4"/>
      </w:pPr>
      <w:r w:rsidRPr="00870603">
        <w:lastRenderedPageBreak/>
        <w:t>I</w:t>
      </w:r>
      <w:r w:rsidR="00B14325" w:rsidRPr="00870603">
        <w:t>cons</w:t>
      </w:r>
    </w:p>
    <w:p w:rsidR="00B14325" w:rsidRDefault="00B14325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B14325">
        <w:tc>
          <w:tcPr>
            <w:tcW w:w="2340" w:type="dxa"/>
            <w:tcBorders>
              <w:bottom w:val="single" w:sz="6" w:space="0" w:color="auto"/>
            </w:tcBorders>
          </w:tcPr>
          <w:p w:rsidR="00B14325" w:rsidRDefault="00B14325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B14325" w:rsidRDefault="00B14325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19" name="Picture 1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04800" cy="304800"/>
                  <wp:effectExtent l="19050" t="0" r="0" b="0"/>
                  <wp:docPr id="2" name="Picture 2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3" name="Picture 3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4" name="Picture 4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04800" cy="304800"/>
                  <wp:effectExtent l="19050" t="0" r="0" b="0"/>
                  <wp:docPr id="18" name="Picture 18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B14325" w:rsidRDefault="00B14325">
      <w:pPr>
        <w:rPr>
          <w:lang w:val="en-US"/>
        </w:rPr>
      </w:pPr>
    </w:p>
    <w:p w:rsidR="00B14325" w:rsidRDefault="00B14325">
      <w:pPr>
        <w:rPr>
          <w:lang w:val="en-US"/>
        </w:rPr>
      </w:pPr>
    </w:p>
    <w:p w:rsidR="00B14325" w:rsidRPr="00870603" w:rsidRDefault="00B14325" w:rsidP="00AB0524">
      <w:pPr>
        <w:pStyle w:val="Heading4"/>
      </w:pPr>
      <w:bookmarkStart w:id="22" w:name="_Toc18217844"/>
      <w:r w:rsidRPr="00870603">
        <w:t>Typographic Conventions</w:t>
      </w:r>
      <w:bookmarkEnd w:id="22"/>
    </w:p>
    <w:p w:rsidR="00B14325" w:rsidRDefault="00B14325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B14325">
        <w:tc>
          <w:tcPr>
            <w:tcW w:w="2340" w:type="dxa"/>
            <w:tcBorders>
              <w:bottom w:val="single" w:sz="4" w:space="0" w:color="auto"/>
            </w:tcBorders>
          </w:tcPr>
          <w:p w:rsidR="00B14325" w:rsidRDefault="00B14325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B14325" w:rsidRDefault="00B14325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Heading"/>
              <w:rPr>
                <w:rStyle w:val="UserInput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UserInput"/>
                <w:rFonts w:ascii="Arial" w:hAnsi="Arial" w:cs="Arial"/>
                <w:b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B14325">
        <w:tc>
          <w:tcPr>
            <w:tcW w:w="2340" w:type="dxa"/>
          </w:tcPr>
          <w:p w:rsidR="00B14325" w:rsidRDefault="00B14325" w:rsidP="00AB0524">
            <w:pPr>
              <w:pStyle w:val="TableText"/>
              <w:outlineLvl w:val="8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 w:rsidP="00AB0524">
            <w:pPr>
              <w:pStyle w:val="TableText"/>
              <w:outlineLvl w:val="8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B14325">
        <w:tc>
          <w:tcPr>
            <w:tcW w:w="2340" w:type="dxa"/>
          </w:tcPr>
          <w:p w:rsidR="00B14325" w:rsidRDefault="00B14325" w:rsidP="00AB0524">
            <w:pPr>
              <w:pStyle w:val="TableText"/>
              <w:outlineLvl w:val="8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B14325" w:rsidRDefault="00B14325" w:rsidP="00AB0524">
            <w:pPr>
              <w:pStyle w:val="TableText"/>
              <w:outlineLvl w:val="8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2D3416" w:rsidRDefault="002D3416" w:rsidP="002D3416">
      <w:pPr>
        <w:pStyle w:val="Heading4"/>
      </w:pPr>
      <w:bookmarkStart w:id="23" w:name="_Toc130184937"/>
      <w:bookmarkStart w:id="24" w:name="_Toc266462493"/>
      <w:bookmarkStart w:id="25" w:name="_Toc266782671"/>
    </w:p>
    <w:p w:rsidR="003D20D6" w:rsidRDefault="003D20D6" w:rsidP="002D3416">
      <w:pPr>
        <w:pStyle w:val="Heading4"/>
      </w:pPr>
    </w:p>
    <w:p w:rsidR="003D20D6" w:rsidRDefault="003D20D6" w:rsidP="003D20D6">
      <w:pPr>
        <w:rPr>
          <w:lang w:val="en-US"/>
        </w:rPr>
      </w:pPr>
    </w:p>
    <w:p w:rsidR="003D20D6" w:rsidRPr="003D20D6" w:rsidRDefault="003D20D6" w:rsidP="003D20D6">
      <w:pPr>
        <w:rPr>
          <w:lang w:val="en-US"/>
        </w:rPr>
      </w:pPr>
    </w:p>
    <w:p w:rsidR="00B85338" w:rsidRDefault="00B85338" w:rsidP="002D3416">
      <w:pPr>
        <w:pStyle w:val="Heading4"/>
        <w:rPr>
          <w:sz w:val="26"/>
        </w:rPr>
      </w:pPr>
      <w:r>
        <w:rPr>
          <w:sz w:val="26"/>
        </w:rPr>
        <w:lastRenderedPageBreak/>
        <w:t>Prerequisites</w:t>
      </w:r>
    </w:p>
    <w:bookmarkEnd w:id="24"/>
    <w:bookmarkEnd w:id="25"/>
    <w:p w:rsidR="007644F4" w:rsidRDefault="00B85338" w:rsidP="002D3416">
      <w:pPr>
        <w:pStyle w:val="Heading4"/>
        <w:rPr>
          <w:sz w:val="26"/>
        </w:rPr>
      </w:pPr>
      <w:r>
        <w:rPr>
          <w:sz w:val="26"/>
        </w:rPr>
        <w:t>Check Stock Availability</w:t>
      </w:r>
    </w:p>
    <w:p w:rsidR="00B85338" w:rsidRPr="00D00AD2" w:rsidRDefault="00B85338" w:rsidP="00B85338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B85338" w:rsidRPr="00D00AD2" w:rsidRDefault="00B85338" w:rsidP="00B85338">
      <w:pPr>
        <w:keepNext/>
        <w:keepLines/>
        <w:rPr>
          <w:rFonts w:cs="Arial"/>
          <w:lang w:val="en-US"/>
        </w:rPr>
      </w:pPr>
      <w:r>
        <w:rPr>
          <w:rFonts w:cs="Arial"/>
          <w:lang w:val="en-US"/>
        </w:rPr>
        <w:t>This activity is used to check the availability of stocks.</w:t>
      </w:r>
    </w:p>
    <w:p w:rsidR="007644F4" w:rsidRPr="00EA3277" w:rsidRDefault="007644F4" w:rsidP="00B85338">
      <w:pPr>
        <w:pStyle w:val="Heading9"/>
      </w:pPr>
      <w:r w:rsidRPr="00EA3277">
        <w:t>Procedure</w:t>
      </w:r>
    </w:p>
    <w:p w:rsidR="007644F4" w:rsidRPr="00B85338" w:rsidRDefault="007644F4" w:rsidP="00B85338">
      <w:pPr>
        <w:pStyle w:val="ListParagraph"/>
        <w:numPr>
          <w:ilvl w:val="0"/>
          <w:numId w:val="31"/>
        </w:numPr>
        <w:spacing w:before="0" w:after="0"/>
        <w:rPr>
          <w:b/>
          <w:lang w:val="en-US"/>
        </w:rPr>
      </w:pPr>
      <w:r>
        <w:t>Access the transaction using</w:t>
      </w:r>
      <w:r w:rsidRPr="00EA3277">
        <w:t xml:space="preserve"> </w:t>
      </w:r>
      <w:r>
        <w:t>the following navigation option</w:t>
      </w:r>
      <w:r w:rsidRPr="00EA3277">
        <w:t>:</w:t>
      </w:r>
      <w:r w:rsidRPr="00B85338">
        <w:rPr>
          <w:b/>
          <w:lang w:val="en-US"/>
        </w:rPr>
        <w:t xml:space="preserve"> </w:t>
      </w:r>
    </w:p>
    <w:tbl>
      <w:tblPr>
        <w:tblW w:w="8571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3060"/>
        <w:gridCol w:w="5511"/>
      </w:tblGrid>
      <w:tr w:rsidR="002D3416" w:rsidRPr="00B87AD3" w:rsidTr="002D3416">
        <w:tc>
          <w:tcPr>
            <w:tcW w:w="3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2D3416" w:rsidRPr="002D3416" w:rsidRDefault="002D3416" w:rsidP="00B85338">
            <w:pPr>
              <w:pStyle w:val="TableHeading"/>
              <w:spacing w:before="0" w:after="0"/>
            </w:pPr>
            <w:r w:rsidRPr="00070F05">
              <w:t>SAP menu</w:t>
            </w:r>
          </w:p>
        </w:tc>
        <w:tc>
          <w:tcPr>
            <w:tcW w:w="55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3416" w:rsidRPr="00B87AD3" w:rsidRDefault="00B85338" w:rsidP="00B85338">
            <w:pPr>
              <w:spacing w:before="0" w:after="0"/>
              <w:rPr>
                <w:rStyle w:val="Object"/>
                <w:lang w:val="en-US"/>
              </w:rPr>
            </w:pPr>
            <w:r w:rsidRPr="003B7FF7">
              <w:rPr>
                <w:rStyle w:val="Object"/>
                <w:lang w:val="en-US"/>
              </w:rPr>
              <w:t>Logistics</w:t>
            </w:r>
            <w:r w:rsidRPr="003B7FF7">
              <w:rPr>
                <w:iCs/>
                <w:lang w:val="en-US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rStyle w:val="Object"/>
                <w:lang w:val="en-US"/>
              </w:rPr>
              <w:t xml:space="preserve"> Materials Management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>
              <w:rPr>
                <w:rStyle w:val="Object"/>
                <w:lang w:val="en-US"/>
              </w:rPr>
              <w:t xml:space="preserve">Physical Inventory </w:t>
            </w:r>
            <w:r w:rsidRPr="00041080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Environment </w:t>
            </w:r>
            <w:r w:rsidRPr="00041080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Stock Overview</w:t>
            </w:r>
          </w:p>
        </w:tc>
      </w:tr>
      <w:tr w:rsidR="002D3416" w:rsidRPr="00070F05" w:rsidTr="002D3416">
        <w:tc>
          <w:tcPr>
            <w:tcW w:w="3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2D3416" w:rsidRPr="002D3416" w:rsidRDefault="002D3416" w:rsidP="002D3416">
            <w:pPr>
              <w:pStyle w:val="TableHeading"/>
            </w:pPr>
            <w:r w:rsidRPr="00070F05">
              <w:t>Transaction code</w:t>
            </w:r>
          </w:p>
        </w:tc>
        <w:tc>
          <w:tcPr>
            <w:tcW w:w="55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3416" w:rsidRPr="00B85338" w:rsidRDefault="00B85338" w:rsidP="002D3416">
            <w:pPr>
              <w:rPr>
                <w:rStyle w:val="UserInput"/>
                <w:rFonts w:ascii="Arial" w:hAnsi="Arial"/>
                <w:lang w:val="en-US"/>
              </w:rPr>
            </w:pPr>
            <w:r w:rsidRPr="00B85338">
              <w:rPr>
                <w:rStyle w:val="UserInput"/>
                <w:rFonts w:ascii="Arial" w:hAnsi="Arial"/>
                <w:lang w:val="en-US"/>
              </w:rPr>
              <w:t>MMBE</w:t>
            </w:r>
          </w:p>
        </w:tc>
      </w:tr>
    </w:tbl>
    <w:p w:rsidR="00B85338" w:rsidRDefault="00B85338" w:rsidP="00B85338">
      <w:pPr>
        <w:pStyle w:val="List"/>
        <w:numPr>
          <w:ilvl w:val="0"/>
          <w:numId w:val="31"/>
        </w:numPr>
        <w:rPr>
          <w:rFonts w:cs="Arial"/>
        </w:rPr>
      </w:pPr>
      <w:r w:rsidRPr="00D00AD2">
        <w:rPr>
          <w:rFonts w:cs="Arial"/>
        </w:rPr>
        <w:t xml:space="preserve">On the </w:t>
      </w:r>
      <w:r>
        <w:rPr>
          <w:rFonts w:cs="Arial"/>
          <w:i/>
          <w:iCs/>
        </w:rPr>
        <w:t>Stock Overview</w:t>
      </w:r>
      <w:r w:rsidRPr="00D00AD2">
        <w:rPr>
          <w:rFonts w:cs="Arial"/>
          <w:i/>
          <w:iCs/>
        </w:rPr>
        <w:t xml:space="preserve">: </w:t>
      </w:r>
      <w:r>
        <w:rPr>
          <w:rFonts w:cs="Arial"/>
          <w:i/>
          <w:iCs/>
        </w:rPr>
        <w:t>Company Code/Plant/Storage Location/Batch</w:t>
      </w:r>
      <w:r w:rsidRPr="00D00AD2">
        <w:rPr>
          <w:rFonts w:cs="Arial"/>
          <w:i/>
          <w:iCs/>
        </w:rPr>
        <w:t xml:space="preserve">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8316" w:type="dxa"/>
        <w:tblInd w:w="43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/>
      </w:tblPr>
      <w:tblGrid>
        <w:gridCol w:w="1926"/>
        <w:gridCol w:w="2880"/>
        <w:gridCol w:w="3510"/>
      </w:tblGrid>
      <w:tr w:rsidR="00B85338" w:rsidRPr="00AD6E30" w:rsidTr="00AC30D9">
        <w:tc>
          <w:tcPr>
            <w:tcW w:w="1926" w:type="dxa"/>
            <w:shd w:val="clear" w:color="auto" w:fill="E6E6E6"/>
          </w:tcPr>
          <w:p w:rsidR="00B85338" w:rsidRPr="00D03570" w:rsidRDefault="00B85338" w:rsidP="00AD0C4E">
            <w:pPr>
              <w:pStyle w:val="TableHeading"/>
            </w:pPr>
            <w:r w:rsidRPr="00D03570">
              <w:t>Field name</w:t>
            </w:r>
          </w:p>
        </w:tc>
        <w:tc>
          <w:tcPr>
            <w:tcW w:w="2880" w:type="dxa"/>
            <w:shd w:val="clear" w:color="auto" w:fill="E6E6E6"/>
          </w:tcPr>
          <w:p w:rsidR="00B85338" w:rsidRPr="00D03570" w:rsidRDefault="00B85338" w:rsidP="00AD0C4E">
            <w:pPr>
              <w:pStyle w:val="TableHeading"/>
            </w:pPr>
            <w:r w:rsidRPr="00D03570">
              <w:t>User action and values</w:t>
            </w:r>
          </w:p>
        </w:tc>
        <w:tc>
          <w:tcPr>
            <w:tcW w:w="3510" w:type="dxa"/>
            <w:shd w:val="clear" w:color="auto" w:fill="E6E6E6"/>
          </w:tcPr>
          <w:p w:rsidR="00B85338" w:rsidRPr="00D03570" w:rsidRDefault="00B85338" w:rsidP="00AD0C4E">
            <w:pPr>
              <w:pStyle w:val="TableHeading"/>
            </w:pPr>
            <w:r w:rsidRPr="00D03570">
              <w:t>Comment</w:t>
            </w:r>
          </w:p>
        </w:tc>
      </w:tr>
      <w:tr w:rsidR="00B85338" w:rsidRPr="00AD6E30" w:rsidTr="00AC30D9">
        <w:tc>
          <w:tcPr>
            <w:tcW w:w="1926" w:type="dxa"/>
          </w:tcPr>
          <w:p w:rsidR="00B85338" w:rsidRPr="00D03570" w:rsidRDefault="00B85338" w:rsidP="00AD0C4E">
            <w:pPr>
              <w:rPr>
                <w:rStyle w:val="Object"/>
              </w:rPr>
            </w:pPr>
            <w:r>
              <w:rPr>
                <w:rStyle w:val="Object"/>
              </w:rPr>
              <w:t>Material</w:t>
            </w:r>
          </w:p>
        </w:tc>
        <w:tc>
          <w:tcPr>
            <w:tcW w:w="2880" w:type="dxa"/>
          </w:tcPr>
          <w:p w:rsidR="00B85338" w:rsidRPr="00AD6E30" w:rsidRDefault="00B85338" w:rsidP="00AD0C4E">
            <w:pPr>
              <w:rPr>
                <w:lang w:val="en-US"/>
              </w:rPr>
            </w:pPr>
          </w:p>
        </w:tc>
        <w:tc>
          <w:tcPr>
            <w:tcW w:w="3510" w:type="dxa"/>
          </w:tcPr>
          <w:p w:rsidR="00B85338" w:rsidRPr="00AD6E30" w:rsidRDefault="00AC30D9" w:rsidP="00AD0C4E">
            <w:pPr>
              <w:rPr>
                <w:lang w:val="en-US"/>
              </w:rPr>
            </w:pPr>
            <w:r>
              <w:rPr>
                <w:lang w:val="en-US"/>
              </w:rPr>
              <w:t>Alphanumeric key identifying the material</w:t>
            </w:r>
          </w:p>
        </w:tc>
      </w:tr>
      <w:tr w:rsidR="00B85338" w:rsidRPr="00AD6E30" w:rsidTr="00AC30D9">
        <w:tc>
          <w:tcPr>
            <w:tcW w:w="1926" w:type="dxa"/>
          </w:tcPr>
          <w:p w:rsidR="00B85338" w:rsidRDefault="00B85338" w:rsidP="00AD0C4E">
            <w:pPr>
              <w:rPr>
                <w:rStyle w:val="Object"/>
              </w:rPr>
            </w:pPr>
            <w:r>
              <w:rPr>
                <w:rStyle w:val="Object"/>
              </w:rPr>
              <w:t>Plant</w:t>
            </w:r>
          </w:p>
        </w:tc>
        <w:tc>
          <w:tcPr>
            <w:tcW w:w="2880" w:type="dxa"/>
          </w:tcPr>
          <w:p w:rsidR="00B85338" w:rsidRPr="00AD6E30" w:rsidRDefault="00B85338" w:rsidP="00AD0C4E">
            <w:pPr>
              <w:rPr>
                <w:lang w:val="en-US"/>
              </w:rPr>
            </w:pPr>
          </w:p>
        </w:tc>
        <w:tc>
          <w:tcPr>
            <w:tcW w:w="3510" w:type="dxa"/>
          </w:tcPr>
          <w:p w:rsidR="00B85338" w:rsidRPr="00AD6E30" w:rsidRDefault="00AC30D9" w:rsidP="00AD0C4E">
            <w:pPr>
              <w:rPr>
                <w:lang w:val="en-US"/>
              </w:rPr>
            </w:pPr>
            <w:r>
              <w:rPr>
                <w:lang w:val="en-US"/>
              </w:rPr>
              <w:t>Key uniquely identifying a plant</w:t>
            </w:r>
          </w:p>
        </w:tc>
      </w:tr>
      <w:tr w:rsidR="00AC30D9" w:rsidRPr="00AD6E30" w:rsidTr="00AC30D9">
        <w:tc>
          <w:tcPr>
            <w:tcW w:w="1926" w:type="dxa"/>
          </w:tcPr>
          <w:p w:rsidR="00AC30D9" w:rsidRDefault="00AC30D9" w:rsidP="00AD0C4E">
            <w:pPr>
              <w:rPr>
                <w:rStyle w:val="Object"/>
              </w:rPr>
            </w:pPr>
            <w:r>
              <w:rPr>
                <w:rStyle w:val="Object"/>
              </w:rPr>
              <w:t>Storage Location</w:t>
            </w:r>
          </w:p>
        </w:tc>
        <w:tc>
          <w:tcPr>
            <w:tcW w:w="2880" w:type="dxa"/>
          </w:tcPr>
          <w:p w:rsidR="00AC30D9" w:rsidRPr="00AD6E30" w:rsidRDefault="00AC30D9" w:rsidP="00AD0C4E">
            <w:pPr>
              <w:rPr>
                <w:lang w:val="en-US"/>
              </w:rPr>
            </w:pPr>
            <w:r>
              <w:rPr>
                <w:lang w:val="en-US"/>
              </w:rPr>
              <w:t>Optional.</w:t>
            </w:r>
          </w:p>
        </w:tc>
        <w:tc>
          <w:tcPr>
            <w:tcW w:w="3510" w:type="dxa"/>
          </w:tcPr>
          <w:p w:rsidR="00AC30D9" w:rsidRDefault="00AC30D9" w:rsidP="00AD0C4E">
            <w:pPr>
              <w:rPr>
                <w:lang w:val="en-US"/>
              </w:rPr>
            </w:pPr>
            <w:r>
              <w:rPr>
                <w:lang w:val="en-US"/>
              </w:rPr>
              <w:t>Storage location at which the material is stored.</w:t>
            </w:r>
          </w:p>
        </w:tc>
      </w:tr>
    </w:tbl>
    <w:p w:rsidR="002D3416" w:rsidRPr="002919B9" w:rsidRDefault="002D3416" w:rsidP="00B85338">
      <w:pPr>
        <w:pStyle w:val="List"/>
        <w:spacing w:before="120"/>
      </w:pPr>
    </w:p>
    <w:p w:rsidR="002919B9" w:rsidRPr="002919B9" w:rsidRDefault="00AC30D9" w:rsidP="00AC30D9">
      <w:pPr>
        <w:pStyle w:val="List"/>
        <w:spacing w:before="120"/>
        <w:ind w:left="360"/>
      </w:pPr>
      <w:r>
        <w:rPr>
          <w:noProof/>
        </w:rPr>
        <w:drawing>
          <wp:inline distT="0" distB="0" distL="0" distR="0">
            <wp:extent cx="5661660" cy="1351536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35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9B9" w:rsidRPr="002919B9" w:rsidRDefault="002919B9" w:rsidP="002919B9">
      <w:pPr>
        <w:rPr>
          <w:lang w:val="en-US"/>
        </w:rPr>
      </w:pPr>
    </w:p>
    <w:p w:rsidR="00120D7B" w:rsidRPr="00AC30D9" w:rsidRDefault="00AC30D9" w:rsidP="00AC30D9">
      <w:pPr>
        <w:pStyle w:val="ListParagraph"/>
        <w:numPr>
          <w:ilvl w:val="0"/>
          <w:numId w:val="31"/>
        </w:numPr>
        <w:rPr>
          <w:color w:val="333333"/>
          <w:lang w:val="en-US"/>
        </w:rPr>
      </w:pPr>
      <w:r>
        <w:rPr>
          <w:color w:val="333333"/>
          <w:lang w:val="en-US"/>
        </w:rPr>
        <w:t xml:space="preserve">Click </w:t>
      </w:r>
      <w:r>
        <w:rPr>
          <w:noProof/>
          <w:lang w:val="en-US"/>
        </w:rPr>
        <w:drawing>
          <wp:inline distT="0" distB="0" distL="0" distR="0">
            <wp:extent cx="228600" cy="228600"/>
            <wp:effectExtent l="1905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lang w:val="en-US"/>
        </w:rPr>
        <w:t xml:space="preserve"> icon to execute</w:t>
      </w:r>
      <w:r w:rsidR="002919B9" w:rsidRPr="00AC30D9">
        <w:rPr>
          <w:color w:val="333333"/>
          <w:lang w:val="en-US"/>
        </w:rPr>
        <w:t>.</w:t>
      </w:r>
    </w:p>
    <w:p w:rsidR="002C433F" w:rsidRPr="00AC30D9" w:rsidRDefault="00AC30D9" w:rsidP="00AC30D9">
      <w:pPr>
        <w:numPr>
          <w:ilvl w:val="0"/>
          <w:numId w:val="31"/>
        </w:numPr>
        <w:rPr>
          <w:color w:val="333333"/>
          <w:lang w:val="en-US"/>
        </w:rPr>
      </w:pPr>
      <w:r>
        <w:rPr>
          <w:lang w:val="en-US"/>
        </w:rPr>
        <w:t xml:space="preserve">In the </w:t>
      </w:r>
      <w:r>
        <w:rPr>
          <w:i/>
          <w:lang w:val="en-US"/>
        </w:rPr>
        <w:t xml:space="preserve">Stock Overview: Basic List, </w:t>
      </w:r>
      <w:r>
        <w:rPr>
          <w:lang w:val="en-US"/>
        </w:rPr>
        <w:t>check on the stock level of the material to be reserved.</w:t>
      </w:r>
    </w:p>
    <w:p w:rsidR="00AC30D9" w:rsidRPr="00AC30D9" w:rsidRDefault="00AC30D9" w:rsidP="00AC30D9">
      <w:pPr>
        <w:ind w:left="360"/>
        <w:rPr>
          <w:color w:val="333333"/>
          <w:lang w:val="en-US"/>
        </w:rPr>
      </w:pPr>
    </w:p>
    <w:p w:rsidR="00AC30D9" w:rsidRDefault="00AC30D9" w:rsidP="00AC30D9">
      <w:pPr>
        <w:pStyle w:val="ListParagraph"/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28600" cy="228600"/>
            <wp:effectExtent l="19050" t="0" r="0" b="0"/>
            <wp:docPr id="12" name="Picture 38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D9">
        <w:rPr>
          <w:lang w:val="en-US"/>
        </w:rPr>
        <w:t xml:space="preserve"> The column </w:t>
      </w:r>
      <w:r w:rsidRPr="00AC30D9">
        <w:rPr>
          <w:b/>
          <w:lang w:val="en-US"/>
        </w:rPr>
        <w:t xml:space="preserve">Unrestricted Use </w:t>
      </w:r>
      <w:r w:rsidRPr="00AC30D9">
        <w:rPr>
          <w:lang w:val="en-US"/>
        </w:rPr>
        <w:t>shows the stock available for use.</w:t>
      </w:r>
      <w:r w:rsidR="00175856">
        <w:rPr>
          <w:lang w:val="en-US"/>
        </w:rPr>
        <w:t xml:space="preserve"> This column will be your reference in determining if there are sufficient stocks for usage.</w:t>
      </w:r>
    </w:p>
    <w:p w:rsidR="00175856" w:rsidRPr="00AC30D9" w:rsidRDefault="00175856" w:rsidP="00AC30D9">
      <w:pPr>
        <w:pStyle w:val="ListParagraph"/>
        <w:ind w:left="360"/>
        <w:rPr>
          <w:lang w:val="en-US"/>
        </w:rPr>
      </w:pPr>
    </w:p>
    <w:p w:rsidR="00AC30D9" w:rsidRPr="00AC30D9" w:rsidRDefault="00AC30D9" w:rsidP="00AC30D9">
      <w:pPr>
        <w:pStyle w:val="ListParagraph"/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28600" cy="228600"/>
            <wp:effectExtent l="19050" t="0" r="0" b="0"/>
            <wp:docPr id="13" name="Picture 39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D9">
        <w:rPr>
          <w:lang w:val="en-US"/>
        </w:rPr>
        <w:t xml:space="preserve"> The column </w:t>
      </w:r>
      <w:r w:rsidRPr="00AC30D9">
        <w:rPr>
          <w:b/>
          <w:lang w:val="en-US"/>
        </w:rPr>
        <w:t>Qual</w:t>
      </w:r>
      <w:r>
        <w:rPr>
          <w:b/>
          <w:lang w:val="en-US"/>
        </w:rPr>
        <w:t>.</w:t>
      </w:r>
      <w:r w:rsidRPr="00AC30D9">
        <w:rPr>
          <w:b/>
          <w:lang w:val="en-US"/>
        </w:rPr>
        <w:t xml:space="preserve"> Inspection</w:t>
      </w:r>
      <w:r w:rsidRPr="00AC30D9">
        <w:rPr>
          <w:lang w:val="en-US"/>
        </w:rPr>
        <w:t xml:space="preserve"> shows stock blocked for inspection.</w:t>
      </w:r>
    </w:p>
    <w:p w:rsidR="00AC30D9" w:rsidRPr="00AC30D9" w:rsidRDefault="00AC30D9" w:rsidP="00AC30D9">
      <w:pPr>
        <w:pStyle w:val="ListParagraph"/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28600" cy="228600"/>
            <wp:effectExtent l="19050" t="0" r="0" b="0"/>
            <wp:docPr id="14" name="Picture 40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D9">
        <w:rPr>
          <w:lang w:val="en-US"/>
        </w:rPr>
        <w:t xml:space="preserve"> The column </w:t>
      </w:r>
      <w:r w:rsidRPr="00AC30D9">
        <w:rPr>
          <w:b/>
          <w:lang w:val="en-US"/>
        </w:rPr>
        <w:t xml:space="preserve">Reserved </w:t>
      </w:r>
      <w:r w:rsidRPr="00AC30D9">
        <w:rPr>
          <w:lang w:val="en-US"/>
        </w:rPr>
        <w:t>shows stock currently reserved.</w:t>
      </w:r>
    </w:p>
    <w:p w:rsidR="00AC30D9" w:rsidRPr="00AC30D9" w:rsidRDefault="00AC30D9" w:rsidP="00AC30D9">
      <w:pPr>
        <w:pStyle w:val="ListParagraph"/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28600" cy="228600"/>
            <wp:effectExtent l="19050" t="0" r="0" b="0"/>
            <wp:docPr id="15" name="Picture 40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D9">
        <w:rPr>
          <w:lang w:val="en-US"/>
        </w:rPr>
        <w:t xml:space="preserve"> The column </w:t>
      </w:r>
      <w:proofErr w:type="spellStart"/>
      <w:r>
        <w:rPr>
          <w:b/>
          <w:lang w:val="en-US"/>
        </w:rPr>
        <w:t>Recpt</w:t>
      </w:r>
      <w:proofErr w:type="spellEnd"/>
      <w:r>
        <w:rPr>
          <w:b/>
          <w:lang w:val="en-US"/>
        </w:rPr>
        <w:t xml:space="preserve"> Reservation</w:t>
      </w:r>
      <w:r w:rsidRPr="00AC30D9">
        <w:rPr>
          <w:b/>
          <w:lang w:val="en-US"/>
        </w:rPr>
        <w:t xml:space="preserve"> </w:t>
      </w:r>
      <w:r w:rsidRPr="00AC30D9">
        <w:rPr>
          <w:lang w:val="en-US"/>
        </w:rPr>
        <w:t xml:space="preserve">shows stock </w:t>
      </w:r>
      <w:r>
        <w:rPr>
          <w:lang w:val="en-US"/>
        </w:rPr>
        <w:t>of confirmed reservation</w:t>
      </w:r>
      <w:r w:rsidRPr="00AC30D9">
        <w:rPr>
          <w:lang w:val="en-US"/>
        </w:rPr>
        <w:t>.</w:t>
      </w:r>
    </w:p>
    <w:p w:rsidR="00AC30D9" w:rsidRPr="00AC30D9" w:rsidRDefault="00AC30D9" w:rsidP="00AC30D9">
      <w:pPr>
        <w:pStyle w:val="ListParagraph"/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28600" cy="228600"/>
            <wp:effectExtent l="19050" t="0" r="0" b="0"/>
            <wp:docPr id="16" name="Picture 40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D9">
        <w:rPr>
          <w:lang w:val="en-US"/>
        </w:rPr>
        <w:t xml:space="preserve"> The column </w:t>
      </w:r>
      <w:r>
        <w:rPr>
          <w:b/>
          <w:lang w:val="en-US"/>
        </w:rPr>
        <w:t>On-Order Stock</w:t>
      </w:r>
      <w:r w:rsidRPr="00AC30D9">
        <w:rPr>
          <w:b/>
          <w:lang w:val="en-US"/>
        </w:rPr>
        <w:t xml:space="preserve"> </w:t>
      </w:r>
      <w:r w:rsidRPr="00AC30D9">
        <w:rPr>
          <w:lang w:val="en-US"/>
        </w:rPr>
        <w:t xml:space="preserve">shows </w:t>
      </w:r>
      <w:r>
        <w:rPr>
          <w:lang w:val="en-US"/>
        </w:rPr>
        <w:t xml:space="preserve">number of </w:t>
      </w:r>
      <w:r w:rsidRPr="00AC30D9">
        <w:rPr>
          <w:lang w:val="en-US"/>
        </w:rPr>
        <w:t xml:space="preserve">stock </w:t>
      </w:r>
      <w:r>
        <w:rPr>
          <w:lang w:val="en-US"/>
        </w:rPr>
        <w:t>on order</w:t>
      </w:r>
      <w:r w:rsidRPr="00AC30D9">
        <w:rPr>
          <w:lang w:val="en-US"/>
        </w:rPr>
        <w:t>.</w:t>
      </w:r>
    </w:p>
    <w:p w:rsidR="00AC30D9" w:rsidRPr="00AC30D9" w:rsidRDefault="00AC30D9" w:rsidP="00AC30D9">
      <w:pPr>
        <w:ind w:left="360"/>
        <w:rPr>
          <w:color w:val="333333"/>
          <w:lang w:val="en-US"/>
        </w:rPr>
      </w:pPr>
    </w:p>
    <w:p w:rsidR="00AC30D9" w:rsidRDefault="00AC30D9" w:rsidP="00AC30D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1660" cy="3331178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33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D9" w:rsidRDefault="00AC30D9" w:rsidP="00AC30D9">
      <w:pPr>
        <w:rPr>
          <w:lang w:val="en-US"/>
        </w:rPr>
      </w:pPr>
    </w:p>
    <w:p w:rsidR="00175856" w:rsidRDefault="00175856" w:rsidP="00175856">
      <w:pPr>
        <w:pStyle w:val="ListParagraph"/>
        <w:numPr>
          <w:ilvl w:val="0"/>
          <w:numId w:val="31"/>
        </w:numPr>
        <w:rPr>
          <w:b/>
          <w:lang w:val="en-US"/>
        </w:rPr>
      </w:pPr>
      <w:r w:rsidRPr="00175856">
        <w:rPr>
          <w:lang w:val="en-US"/>
        </w:rPr>
        <w:t xml:space="preserve">If the quantity is sufficient for your requirement, proceed to </w:t>
      </w:r>
      <w:r w:rsidRPr="00175856">
        <w:rPr>
          <w:b/>
          <w:lang w:val="en-US"/>
        </w:rPr>
        <w:t xml:space="preserve">Create Reservation: Transfer Posting Storage Location. </w:t>
      </w:r>
    </w:p>
    <w:p w:rsidR="0066602B" w:rsidRDefault="0066602B" w:rsidP="0066602B">
      <w:pPr>
        <w:pStyle w:val="Heading4"/>
        <w:rPr>
          <w:sz w:val="26"/>
        </w:rPr>
      </w:pPr>
    </w:p>
    <w:p w:rsidR="0066602B" w:rsidRDefault="0066602B" w:rsidP="0066602B">
      <w:pPr>
        <w:pStyle w:val="Heading4"/>
        <w:rPr>
          <w:sz w:val="26"/>
        </w:rPr>
      </w:pPr>
      <w:r>
        <w:rPr>
          <w:sz w:val="26"/>
        </w:rPr>
        <w:t>Create Reservation for Storage Location Transfer Posting</w:t>
      </w:r>
    </w:p>
    <w:p w:rsidR="0066602B" w:rsidRPr="00D00AD2" w:rsidRDefault="0066602B" w:rsidP="0066602B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66602B" w:rsidRPr="00C277E7" w:rsidRDefault="0066602B" w:rsidP="0066602B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 xml:space="preserve">This activity is performed to create a </w:t>
      </w:r>
      <w:r>
        <w:rPr>
          <w:rFonts w:cs="Arial"/>
          <w:lang w:val="en-US"/>
        </w:rPr>
        <w:t xml:space="preserve">reservation for </w:t>
      </w:r>
      <w:proofErr w:type="spellStart"/>
      <w:r>
        <w:rPr>
          <w:rFonts w:cs="Arial"/>
          <w:lang w:val="en-US"/>
        </w:rPr>
        <w:t>Sloc</w:t>
      </w:r>
      <w:proofErr w:type="spellEnd"/>
      <w:r>
        <w:rPr>
          <w:rFonts w:cs="Arial"/>
          <w:lang w:val="en-US"/>
        </w:rPr>
        <w:t>-to-</w:t>
      </w:r>
      <w:proofErr w:type="spellStart"/>
      <w:r>
        <w:rPr>
          <w:rFonts w:cs="Arial"/>
          <w:lang w:val="en-US"/>
        </w:rPr>
        <w:t>Sloc</w:t>
      </w:r>
      <w:proofErr w:type="spellEnd"/>
      <w:r>
        <w:rPr>
          <w:rFonts w:cs="Arial"/>
          <w:lang w:val="en-US"/>
        </w:rPr>
        <w:t xml:space="preserve"> Transfer Posting.</w:t>
      </w:r>
    </w:p>
    <w:p w:rsidR="0066602B" w:rsidRPr="00C0707D" w:rsidRDefault="0066602B" w:rsidP="0066602B">
      <w:pPr>
        <w:pStyle w:val="Heading9"/>
      </w:pPr>
      <w:r w:rsidRPr="00070F05">
        <w:t>Procedure</w:t>
      </w:r>
    </w:p>
    <w:p w:rsidR="0066602B" w:rsidRPr="00070F05" w:rsidRDefault="0066602B" w:rsidP="0066602B">
      <w:pPr>
        <w:pStyle w:val="List"/>
        <w:numPr>
          <w:ilvl w:val="0"/>
          <w:numId w:val="26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66602B" w:rsidRPr="00B87AD3" w:rsidTr="00AD0C4E">
        <w:tc>
          <w:tcPr>
            <w:tcW w:w="2617" w:type="dxa"/>
            <w:shd w:val="pct10" w:color="auto" w:fill="auto"/>
          </w:tcPr>
          <w:p w:rsidR="0066602B" w:rsidRPr="00070F05" w:rsidRDefault="0066602B" w:rsidP="00AD0C4E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66602B" w:rsidRPr="00C277E7" w:rsidRDefault="0066602B" w:rsidP="00AD0C4E">
            <w:pPr>
              <w:pStyle w:val="TableText"/>
              <w:rPr>
                <w:rStyle w:val="Object"/>
                <w:i w:val="0"/>
                <w:lang w:val="en-US"/>
              </w:rPr>
            </w:pPr>
            <w:r w:rsidRPr="00736FCA">
              <w:rPr>
                <w:rStyle w:val="Object"/>
                <w:lang w:val="en-US"/>
              </w:rPr>
              <w:t xml:space="preserve">Logistics → Materials Management → </w:t>
            </w:r>
            <w:r>
              <w:rPr>
                <w:rStyle w:val="Object"/>
                <w:lang w:val="en-US"/>
              </w:rPr>
              <w:t xml:space="preserve">Inventory Management </w:t>
            </w:r>
            <w:r w:rsidRPr="00B05939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Reservation </w:t>
            </w:r>
            <w:r w:rsidRPr="00A50AEB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Create</w:t>
            </w:r>
          </w:p>
        </w:tc>
      </w:tr>
      <w:tr w:rsidR="0066602B" w:rsidRPr="00070F05" w:rsidTr="00AD0C4E">
        <w:tc>
          <w:tcPr>
            <w:tcW w:w="2617" w:type="dxa"/>
            <w:shd w:val="pct10" w:color="auto" w:fill="auto"/>
          </w:tcPr>
          <w:p w:rsidR="0066602B" w:rsidRPr="00070F05" w:rsidRDefault="0066602B" w:rsidP="00AD0C4E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66602B" w:rsidRPr="00070F05" w:rsidRDefault="0066602B" w:rsidP="00AD0C4E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MB21</w:t>
            </w:r>
          </w:p>
        </w:tc>
      </w:tr>
    </w:tbl>
    <w:p w:rsidR="0066602B" w:rsidRDefault="0066602B" w:rsidP="0066602B">
      <w:pPr>
        <w:pStyle w:val="List"/>
        <w:ind w:left="360"/>
        <w:rPr>
          <w:rFonts w:cs="Arial"/>
        </w:rPr>
      </w:pPr>
    </w:p>
    <w:p w:rsidR="0066602B" w:rsidRDefault="0066602B" w:rsidP="0066602B">
      <w:pPr>
        <w:pStyle w:val="List"/>
        <w:numPr>
          <w:ilvl w:val="0"/>
          <w:numId w:val="26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Fonts w:cs="Arial"/>
          <w:i/>
          <w:iCs/>
        </w:rPr>
        <w:t xml:space="preserve">Create </w:t>
      </w:r>
      <w:r>
        <w:rPr>
          <w:rFonts w:cs="Arial"/>
          <w:i/>
          <w:iCs/>
        </w:rPr>
        <w:t>Reservation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66602B" w:rsidRPr="00D00AD2" w:rsidTr="00AD0C4E">
        <w:tc>
          <w:tcPr>
            <w:tcW w:w="1908" w:type="dxa"/>
            <w:shd w:val="pct25" w:color="auto" w:fill="auto"/>
          </w:tcPr>
          <w:p w:rsidR="0066602B" w:rsidRPr="00D00AD2" w:rsidRDefault="0066602B" w:rsidP="00AD0C4E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66602B" w:rsidRPr="00D00AD2" w:rsidRDefault="0066602B" w:rsidP="00AD0C4E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66602B" w:rsidRPr="00D00AD2" w:rsidRDefault="0066602B" w:rsidP="00AD0C4E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66602B" w:rsidRPr="00D00AD2" w:rsidTr="00AD0C4E">
        <w:tc>
          <w:tcPr>
            <w:tcW w:w="1908" w:type="dxa"/>
          </w:tcPr>
          <w:p w:rsidR="0066602B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Base Date</w:t>
            </w:r>
          </w:p>
        </w:tc>
        <w:tc>
          <w:tcPr>
            <w:tcW w:w="2970" w:type="dxa"/>
          </w:tcPr>
          <w:p w:rsidR="0066602B" w:rsidRPr="00D00AD2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Current Date</w:t>
            </w:r>
          </w:p>
        </w:tc>
        <w:tc>
          <w:tcPr>
            <w:tcW w:w="3510" w:type="dxa"/>
          </w:tcPr>
          <w:p w:rsidR="0066602B" w:rsidRPr="00D00AD2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Specifies the date for which the goods movement is planned</w:t>
            </w:r>
          </w:p>
        </w:tc>
      </w:tr>
      <w:tr w:rsidR="0066602B" w:rsidRPr="00D00AD2" w:rsidTr="00AD0C4E">
        <w:tc>
          <w:tcPr>
            <w:tcW w:w="1908" w:type="dxa"/>
          </w:tcPr>
          <w:p w:rsidR="0066602B" w:rsidRPr="00ED2B9B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Movement Type</w:t>
            </w:r>
          </w:p>
        </w:tc>
        <w:tc>
          <w:tcPr>
            <w:tcW w:w="2970" w:type="dxa"/>
          </w:tcPr>
          <w:p w:rsidR="0066602B" w:rsidRPr="00EF66A9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 xml:space="preserve">311 – </w:t>
            </w:r>
            <w:r w:rsidRPr="0066602B">
              <w:rPr>
                <w:rFonts w:cs="Arial"/>
              </w:rPr>
              <w:t xml:space="preserve">TF </w:t>
            </w:r>
            <w:proofErr w:type="spellStart"/>
            <w:r w:rsidRPr="0066602B">
              <w:rPr>
                <w:rFonts w:cs="Arial"/>
              </w:rPr>
              <w:t>trfr</w:t>
            </w:r>
            <w:proofErr w:type="spellEnd"/>
            <w:r w:rsidRPr="0066602B">
              <w:rPr>
                <w:rFonts w:cs="Arial"/>
              </w:rPr>
              <w:t xml:space="preserve"> within plant</w:t>
            </w:r>
          </w:p>
        </w:tc>
        <w:tc>
          <w:tcPr>
            <w:tcW w:w="3510" w:type="dxa"/>
            <w:vAlign w:val="center"/>
          </w:tcPr>
          <w:p w:rsidR="0066602B" w:rsidRPr="00ED2B9B" w:rsidRDefault="0066602B" w:rsidP="00AD0C4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D2B9B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code</w:t>
            </w:r>
            <w:r w:rsidRPr="00ED2B9B">
              <w:rPr>
                <w:rFonts w:ascii="Arial" w:hAnsi="Arial" w:cs="Arial"/>
                <w:sz w:val="20"/>
                <w:szCs w:val="20"/>
              </w:rPr>
              <w:t xml:space="preserve"> of the required movement type or choose a movement type from the list of </w:t>
            </w:r>
            <w:hyperlink r:id="rId17" w:history="1">
              <w:r w:rsidRPr="00ED2B9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possible entries</w:t>
              </w:r>
            </w:hyperlink>
            <w:r w:rsidRPr="00ED2B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602B" w:rsidRPr="00D00AD2" w:rsidTr="00AD0C4E">
        <w:tc>
          <w:tcPr>
            <w:tcW w:w="1908" w:type="dxa"/>
          </w:tcPr>
          <w:p w:rsidR="0066602B" w:rsidRPr="00ED2B9B" w:rsidRDefault="0066602B" w:rsidP="00AD0C4E">
            <w:pPr>
              <w:pStyle w:val="List"/>
              <w:rPr>
                <w:rFonts w:cs="Arial"/>
              </w:rPr>
            </w:pPr>
            <w:r w:rsidRPr="00ED2B9B">
              <w:rPr>
                <w:rFonts w:cs="Arial"/>
              </w:rPr>
              <w:t>Plant</w:t>
            </w:r>
          </w:p>
        </w:tc>
        <w:tc>
          <w:tcPr>
            <w:tcW w:w="2970" w:type="dxa"/>
          </w:tcPr>
          <w:p w:rsidR="0066602B" w:rsidRPr="00D00AD2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66602B" w:rsidRPr="00ED2B9B" w:rsidRDefault="0066602B" w:rsidP="00AD0C4E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Code</w:t>
            </w:r>
            <w:r w:rsidRPr="00ED2B9B">
              <w:rPr>
                <w:rFonts w:cs="Arial"/>
                <w:lang w:val="en-US"/>
              </w:rPr>
              <w:t xml:space="preserve"> of the plant that will receive or issue the goods.</w:t>
            </w:r>
          </w:p>
        </w:tc>
      </w:tr>
      <w:tr w:rsidR="0066602B" w:rsidRPr="00D00AD2" w:rsidTr="00AD0C4E">
        <w:tc>
          <w:tcPr>
            <w:tcW w:w="1908" w:type="dxa"/>
          </w:tcPr>
          <w:p w:rsidR="0066602B" w:rsidRPr="00D00AD2" w:rsidRDefault="0066602B" w:rsidP="00AD0C4E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Reference</w:t>
            </w:r>
          </w:p>
        </w:tc>
        <w:tc>
          <w:tcPr>
            <w:tcW w:w="2970" w:type="dxa"/>
          </w:tcPr>
          <w:p w:rsidR="0066602B" w:rsidRPr="00D00AD2" w:rsidRDefault="0066602B" w:rsidP="00AD0C4E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66602B" w:rsidRPr="00ED2B9B" w:rsidRDefault="0066602B" w:rsidP="00AD0C4E">
            <w:pPr>
              <w:pStyle w:val="List"/>
              <w:rPr>
                <w:rFonts w:cs="Arial"/>
              </w:rPr>
            </w:pPr>
          </w:p>
        </w:tc>
      </w:tr>
      <w:tr w:rsidR="0066602B" w:rsidRPr="00D00AD2" w:rsidTr="00AD0C4E">
        <w:tc>
          <w:tcPr>
            <w:tcW w:w="1908" w:type="dxa"/>
          </w:tcPr>
          <w:p w:rsidR="0066602B" w:rsidRPr="00ED2B9B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</w:t>
            </w:r>
            <w:r w:rsidRPr="00ED2B9B">
              <w:rPr>
                <w:rFonts w:cs="Arial"/>
              </w:rPr>
              <w:t>Reservation</w:t>
            </w:r>
          </w:p>
        </w:tc>
        <w:tc>
          <w:tcPr>
            <w:tcW w:w="2970" w:type="dxa"/>
          </w:tcPr>
          <w:p w:rsidR="0066602B" w:rsidRPr="00D00AD2" w:rsidRDefault="0066602B" w:rsidP="00AD0C4E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66602B" w:rsidRPr="00ED2B9B" w:rsidRDefault="0066602B" w:rsidP="00AD0C4E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ED2B9B">
              <w:rPr>
                <w:rFonts w:cs="Arial"/>
                <w:lang w:val="en-US"/>
              </w:rPr>
              <w:t>If you enter the number of an already existing reservation, certain data from that document will appear as default values in the reservation that is to be created.</w:t>
            </w:r>
          </w:p>
        </w:tc>
      </w:tr>
    </w:tbl>
    <w:p w:rsidR="0066602B" w:rsidRPr="0066602B" w:rsidRDefault="0066602B" w:rsidP="0066602B">
      <w:pPr>
        <w:rPr>
          <w:lang w:val="en-US"/>
        </w:rPr>
      </w:pPr>
    </w:p>
    <w:p w:rsidR="0066602B" w:rsidRDefault="0066602B" w:rsidP="0066602B">
      <w:pPr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>
            <wp:extent cx="3533775" cy="2600325"/>
            <wp:effectExtent l="1905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02B" w:rsidRDefault="0066602B" w:rsidP="0066602B">
      <w:pPr>
        <w:rPr>
          <w:b/>
          <w:lang w:val="en-US"/>
        </w:rPr>
      </w:pPr>
    </w:p>
    <w:p w:rsidR="0066602B" w:rsidRPr="0066602B" w:rsidRDefault="0066602B" w:rsidP="0066602B">
      <w:pPr>
        <w:pStyle w:val="List"/>
        <w:numPr>
          <w:ilvl w:val="0"/>
          <w:numId w:val="26"/>
        </w:numPr>
        <w:rPr>
          <w:rFonts w:cs="Arial"/>
        </w:rPr>
      </w:pPr>
      <w:r>
        <w:t xml:space="preserve">Press </w:t>
      </w:r>
      <w:r w:rsidRPr="00ED2B9B">
        <w:rPr>
          <w:b/>
          <w:i/>
        </w:rPr>
        <w:t>Enter</w:t>
      </w:r>
      <w:r>
        <w:t xml:space="preserve"> key.</w:t>
      </w:r>
    </w:p>
    <w:p w:rsidR="0066602B" w:rsidRPr="00AE61F5" w:rsidRDefault="0066602B" w:rsidP="0066602B">
      <w:pPr>
        <w:numPr>
          <w:ilvl w:val="0"/>
          <w:numId w:val="26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iCs/>
          <w:lang w:val="en-US"/>
        </w:rPr>
        <w:t xml:space="preserve">In the </w:t>
      </w:r>
      <w:r w:rsidRPr="0023231B">
        <w:rPr>
          <w:rFonts w:cs="Arial"/>
          <w:i/>
          <w:iCs/>
          <w:lang w:val="en-US"/>
        </w:rPr>
        <w:t>Create Reservation: New Items screen</w:t>
      </w:r>
      <w:r>
        <w:rPr>
          <w:rFonts w:cs="Arial"/>
          <w:iCs/>
          <w:lang w:val="en-US"/>
        </w:rPr>
        <w:t xml:space="preserve"> 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66602B" w:rsidRPr="00D00AD2" w:rsidTr="00AD0C4E">
        <w:tc>
          <w:tcPr>
            <w:tcW w:w="1908" w:type="dxa"/>
            <w:shd w:val="pct25" w:color="auto" w:fill="auto"/>
          </w:tcPr>
          <w:p w:rsidR="0066602B" w:rsidRPr="00D00AD2" w:rsidRDefault="0066602B" w:rsidP="00AD0C4E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66602B" w:rsidRPr="00D00AD2" w:rsidRDefault="0066602B" w:rsidP="00AD0C4E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66602B" w:rsidRPr="00D00AD2" w:rsidRDefault="0066602B" w:rsidP="00AD0C4E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66602B" w:rsidRPr="00D00AD2" w:rsidTr="00AD0C4E">
        <w:tc>
          <w:tcPr>
            <w:tcW w:w="1908" w:type="dxa"/>
          </w:tcPr>
          <w:p w:rsidR="0066602B" w:rsidRDefault="0066602B" w:rsidP="00AD0C4E">
            <w:pPr>
              <w:pStyle w:val="Li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Rcvg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SLoc</w:t>
            </w:r>
            <w:proofErr w:type="spellEnd"/>
          </w:p>
        </w:tc>
        <w:tc>
          <w:tcPr>
            <w:tcW w:w="2970" w:type="dxa"/>
          </w:tcPr>
          <w:p w:rsidR="0066602B" w:rsidRPr="00D00AD2" w:rsidRDefault="0066602B" w:rsidP="00AD0C4E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66602B" w:rsidRPr="00AE61F5" w:rsidRDefault="0066602B" w:rsidP="00AD0C4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Location at which you wish to move the material</w:t>
            </w:r>
          </w:p>
        </w:tc>
      </w:tr>
      <w:tr w:rsidR="0066602B" w:rsidRPr="00ED2B9B" w:rsidTr="00AD0C4E">
        <w:tc>
          <w:tcPr>
            <w:tcW w:w="1908" w:type="dxa"/>
          </w:tcPr>
          <w:p w:rsidR="0066602B" w:rsidRPr="00ED2B9B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Goods Recipient</w:t>
            </w:r>
          </w:p>
        </w:tc>
        <w:tc>
          <w:tcPr>
            <w:tcW w:w="2970" w:type="dxa"/>
          </w:tcPr>
          <w:p w:rsidR="0066602B" w:rsidRPr="00ED2B9B" w:rsidRDefault="0066602B" w:rsidP="00AD0C4E">
            <w:pPr>
              <w:pStyle w:val="List"/>
              <w:rPr>
                <w:rFonts w:cs="Arial"/>
                <w:b/>
              </w:rPr>
            </w:pPr>
          </w:p>
        </w:tc>
        <w:tc>
          <w:tcPr>
            <w:tcW w:w="3510" w:type="dxa"/>
            <w:vAlign w:val="center"/>
          </w:tcPr>
          <w:p w:rsidR="0066602B" w:rsidRPr="00AE61F5" w:rsidRDefault="0066602B" w:rsidP="00AD0C4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61F5">
              <w:rPr>
                <w:rFonts w:ascii="Arial" w:hAnsi="Arial" w:cs="Arial"/>
                <w:sz w:val="20"/>
                <w:szCs w:val="20"/>
              </w:rPr>
              <w:t>Specifies the recipient for whom the material is destined.</w:t>
            </w:r>
          </w:p>
        </w:tc>
      </w:tr>
      <w:tr w:rsidR="0066602B" w:rsidRPr="00ED2B9B" w:rsidTr="00AD0C4E">
        <w:tc>
          <w:tcPr>
            <w:tcW w:w="1908" w:type="dxa"/>
          </w:tcPr>
          <w:p w:rsidR="0066602B" w:rsidRPr="00AE61F5" w:rsidRDefault="0066602B" w:rsidP="00AD0C4E">
            <w:pPr>
              <w:pStyle w:val="List"/>
              <w:rPr>
                <w:rFonts w:cs="Arial"/>
                <w:b/>
              </w:rPr>
            </w:pPr>
            <w:r w:rsidRPr="00AE61F5">
              <w:rPr>
                <w:rFonts w:cs="Arial"/>
                <w:b/>
              </w:rPr>
              <w:t>Items</w:t>
            </w:r>
          </w:p>
        </w:tc>
        <w:tc>
          <w:tcPr>
            <w:tcW w:w="2970" w:type="dxa"/>
          </w:tcPr>
          <w:p w:rsidR="0066602B" w:rsidRDefault="0066602B" w:rsidP="00AD0C4E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66602B" w:rsidRPr="00AE61F5" w:rsidRDefault="0066602B" w:rsidP="00AD0C4E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</w:p>
        </w:tc>
      </w:tr>
      <w:tr w:rsidR="0066602B" w:rsidRPr="00ED2B9B" w:rsidTr="00AD0C4E">
        <w:tc>
          <w:tcPr>
            <w:tcW w:w="1908" w:type="dxa"/>
          </w:tcPr>
          <w:p w:rsidR="0066602B" w:rsidRPr="00ED2B9B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Material</w:t>
            </w:r>
          </w:p>
        </w:tc>
        <w:tc>
          <w:tcPr>
            <w:tcW w:w="2970" w:type="dxa"/>
          </w:tcPr>
          <w:p w:rsidR="0066602B" w:rsidRPr="00D00AD2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66602B" w:rsidRPr="00AE61F5" w:rsidRDefault="0066602B" w:rsidP="00AD0C4E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 xml:space="preserve">Code of the material that you want to </w:t>
            </w:r>
            <w:r>
              <w:rPr>
                <w:rFonts w:cs="Arial"/>
                <w:lang w:val="en-US"/>
              </w:rPr>
              <w:t xml:space="preserve">be </w:t>
            </w:r>
            <w:r w:rsidRPr="00AE61F5">
              <w:rPr>
                <w:rFonts w:cs="Arial"/>
                <w:lang w:val="en-US"/>
              </w:rPr>
              <w:t>reserve</w:t>
            </w:r>
            <w:r>
              <w:rPr>
                <w:rFonts w:cs="Arial"/>
                <w:lang w:val="en-US"/>
              </w:rPr>
              <w:t>d</w:t>
            </w:r>
            <w:r w:rsidRPr="00AE61F5">
              <w:rPr>
                <w:rFonts w:cs="Arial"/>
                <w:lang w:val="en-US"/>
              </w:rPr>
              <w:t>.</w:t>
            </w:r>
          </w:p>
        </w:tc>
      </w:tr>
      <w:tr w:rsidR="0066602B" w:rsidRPr="00ED2B9B" w:rsidTr="00AD0C4E">
        <w:tc>
          <w:tcPr>
            <w:tcW w:w="1908" w:type="dxa"/>
          </w:tcPr>
          <w:p w:rsidR="0066602B" w:rsidRPr="00AE61F5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AE61F5">
              <w:rPr>
                <w:rFonts w:cs="Arial"/>
              </w:rPr>
              <w:t>Quantity</w:t>
            </w:r>
          </w:p>
        </w:tc>
        <w:tc>
          <w:tcPr>
            <w:tcW w:w="2970" w:type="dxa"/>
          </w:tcPr>
          <w:p w:rsidR="0066602B" w:rsidRPr="00D00AD2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510" w:type="dxa"/>
            <w:vAlign w:val="center"/>
          </w:tcPr>
          <w:p w:rsidR="0066602B" w:rsidRPr="00AE61F5" w:rsidRDefault="0066602B" w:rsidP="00AD0C4E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Enter the quantity to be moved in any unit of measure for the material.</w:t>
            </w:r>
          </w:p>
        </w:tc>
      </w:tr>
      <w:tr w:rsidR="0066602B" w:rsidRPr="00ED2B9B" w:rsidTr="00AD0C4E">
        <w:tc>
          <w:tcPr>
            <w:tcW w:w="1908" w:type="dxa"/>
          </w:tcPr>
          <w:p w:rsidR="0066602B" w:rsidRPr="00AE61F5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SL</w:t>
            </w:r>
            <w:r w:rsidRPr="00AE61F5">
              <w:rPr>
                <w:rFonts w:cs="Arial"/>
              </w:rPr>
              <w:t>oc</w:t>
            </w:r>
            <w:proofErr w:type="spellEnd"/>
          </w:p>
        </w:tc>
        <w:tc>
          <w:tcPr>
            <w:tcW w:w="2970" w:type="dxa"/>
          </w:tcPr>
          <w:p w:rsidR="0066602B" w:rsidRPr="00D00AD2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66602B" w:rsidRPr="00AE61F5" w:rsidRDefault="0066602B" w:rsidP="00AD0C4E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hyperlink r:id="rId19" w:history="1">
              <w:r>
                <w:rPr>
                  <w:rStyle w:val="Hyperlink"/>
                  <w:rFonts w:cs="Arial"/>
                  <w:bCs/>
                  <w:color w:val="auto"/>
                  <w:u w:val="none"/>
                </w:rPr>
                <w:t>S</w:t>
              </w:r>
              <w:r w:rsidRPr="00AE61F5">
                <w:rPr>
                  <w:rStyle w:val="Hyperlink"/>
                  <w:rFonts w:cs="Arial"/>
                  <w:bCs/>
                  <w:color w:val="auto"/>
                  <w:u w:val="none"/>
                </w:rPr>
                <w:t>torage location</w:t>
              </w:r>
            </w:hyperlink>
            <w:r w:rsidRPr="00AE61F5">
              <w:rPr>
                <w:rFonts w:cs="Arial"/>
              </w:rPr>
              <w:t xml:space="preserve"> at which the material is stored.</w:t>
            </w:r>
          </w:p>
        </w:tc>
      </w:tr>
      <w:tr w:rsidR="0066602B" w:rsidRPr="00ED2B9B" w:rsidTr="00AD0C4E">
        <w:tc>
          <w:tcPr>
            <w:tcW w:w="1908" w:type="dxa"/>
          </w:tcPr>
          <w:p w:rsidR="0066602B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Batch</w:t>
            </w:r>
          </w:p>
        </w:tc>
        <w:tc>
          <w:tcPr>
            <w:tcW w:w="2970" w:type="dxa"/>
          </w:tcPr>
          <w:p w:rsidR="0066602B" w:rsidRPr="00D00AD2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66602B" w:rsidRPr="00AE61F5" w:rsidRDefault="0066602B" w:rsidP="00AD0C4E">
            <w:pPr>
              <w:spacing w:before="100" w:beforeAutospacing="1" w:after="100" w:afterAutospacing="1"/>
              <w:rPr>
                <w:rFonts w:cs="Arial"/>
                <w:color w:val="000000"/>
                <w:lang w:val="en-US"/>
              </w:rPr>
            </w:pPr>
            <w:r w:rsidRPr="00AE61F5">
              <w:rPr>
                <w:rFonts w:cs="Arial"/>
                <w:color w:val="000000"/>
                <w:lang w:val="en-US"/>
              </w:rPr>
              <w:t>Batch or valuation type of th</w:t>
            </w:r>
            <w:r>
              <w:rPr>
                <w:rFonts w:cs="Arial"/>
                <w:color w:val="000000"/>
                <w:lang w:val="en-US"/>
              </w:rPr>
              <w:t>e material that is to be reserved</w:t>
            </w:r>
            <w:r w:rsidRPr="00AE61F5">
              <w:rPr>
                <w:rFonts w:cs="Arial"/>
                <w:color w:val="000000"/>
                <w:lang w:val="en-US"/>
              </w:rPr>
              <w:t>.</w:t>
            </w:r>
          </w:p>
        </w:tc>
      </w:tr>
      <w:tr w:rsidR="0066602B" w:rsidRPr="00ED2B9B" w:rsidTr="00AD0C4E">
        <w:tc>
          <w:tcPr>
            <w:tcW w:w="1908" w:type="dxa"/>
          </w:tcPr>
          <w:p w:rsidR="0066602B" w:rsidRPr="00AE61F5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AE61F5">
              <w:rPr>
                <w:rFonts w:cs="Arial"/>
              </w:rPr>
              <w:t>M</w:t>
            </w:r>
          </w:p>
        </w:tc>
        <w:tc>
          <w:tcPr>
            <w:tcW w:w="2970" w:type="dxa"/>
          </w:tcPr>
          <w:p w:rsidR="0066602B" w:rsidRPr="00D00AD2" w:rsidRDefault="0066602B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Tick Box </w:t>
            </w:r>
          </w:p>
        </w:tc>
        <w:tc>
          <w:tcPr>
            <w:tcW w:w="3510" w:type="dxa"/>
            <w:vAlign w:val="center"/>
          </w:tcPr>
          <w:p w:rsidR="0066602B" w:rsidRPr="00AE61F5" w:rsidRDefault="0066602B" w:rsidP="00AD0C4E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If you want to prevent a goods movement in respect of this reservation item, you must deselect the field.</w:t>
            </w:r>
          </w:p>
          <w:p w:rsidR="0066602B" w:rsidRPr="00AE61F5" w:rsidRDefault="0066602B" w:rsidP="00AD0C4E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If you want to allow a goods movement in respect of this reservation item, select the field.</w:t>
            </w:r>
          </w:p>
        </w:tc>
      </w:tr>
    </w:tbl>
    <w:p w:rsidR="0066602B" w:rsidRDefault="0066602B" w:rsidP="0066602B">
      <w:pPr>
        <w:rPr>
          <w:b/>
          <w:lang w:val="en-US"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661660" cy="2475245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47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7C" w:rsidRPr="00936611" w:rsidRDefault="0000697C" w:rsidP="0000697C">
      <w:pPr>
        <w:numPr>
          <w:ilvl w:val="0"/>
          <w:numId w:val="26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lang w:val="en-US"/>
        </w:rPr>
        <w:t>Click</w:t>
      </w:r>
      <w:r w:rsidRPr="0066220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the </w:t>
      </w:r>
      <w:r w:rsidRPr="00662208">
        <w:rPr>
          <w:rFonts w:cs="Arial"/>
          <w:i/>
          <w:iCs/>
          <w:lang w:val="en-US"/>
        </w:rPr>
        <w:t>Ente</w:t>
      </w:r>
      <w:r>
        <w:rPr>
          <w:rFonts w:cs="Arial"/>
          <w:i/>
          <w:iCs/>
          <w:lang w:val="en-US"/>
        </w:rPr>
        <w:t xml:space="preserve">r </w:t>
      </w:r>
      <w:r w:rsidRPr="00936611">
        <w:rPr>
          <w:rFonts w:cs="Arial"/>
          <w:iCs/>
          <w:lang w:val="en-US"/>
        </w:rPr>
        <w:t>key</w:t>
      </w:r>
      <w:r>
        <w:rPr>
          <w:rFonts w:cs="Arial"/>
          <w:i/>
          <w:iCs/>
          <w:lang w:val="en-US"/>
        </w:rPr>
        <w:t xml:space="preserve">. </w:t>
      </w:r>
      <w:r>
        <w:rPr>
          <w:rFonts w:cs="Arial"/>
          <w:iCs/>
          <w:lang w:val="en-US"/>
        </w:rPr>
        <w:t xml:space="preserve">The screen moves to </w:t>
      </w:r>
      <w:r>
        <w:rPr>
          <w:rFonts w:cs="Arial"/>
          <w:i/>
          <w:lang w:val="en-US"/>
        </w:rPr>
        <w:t xml:space="preserve">Create Reservation: Details screen. </w:t>
      </w:r>
      <w:r>
        <w:rPr>
          <w:rFonts w:cs="Arial"/>
          <w:lang w:val="en-US"/>
        </w:rPr>
        <w:t xml:space="preserve">Otherwise, click the choose </w:t>
      </w:r>
      <w:r>
        <w:rPr>
          <w:rFonts w:cs="Arial"/>
          <w:noProof/>
          <w:lang w:val="en-US"/>
        </w:rPr>
        <w:drawing>
          <wp:inline distT="0" distB="0" distL="0" distR="0">
            <wp:extent cx="257175" cy="219075"/>
            <wp:effectExtent l="19050" t="0" r="9525" b="0"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lang w:val="en-US"/>
        </w:rPr>
        <w:t xml:space="preserve"> icon.</w:t>
      </w:r>
    </w:p>
    <w:p w:rsidR="0000697C" w:rsidRPr="008540DE" w:rsidRDefault="0000697C" w:rsidP="0000697C">
      <w:pPr>
        <w:numPr>
          <w:ilvl w:val="0"/>
          <w:numId w:val="26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lang w:val="en-US"/>
        </w:rPr>
        <w:t xml:space="preserve">In the </w:t>
      </w:r>
      <w:r>
        <w:rPr>
          <w:rFonts w:cs="Arial"/>
          <w:i/>
          <w:lang w:val="en-US"/>
        </w:rPr>
        <w:t xml:space="preserve">Create Reservation: Details screen, </w:t>
      </w:r>
      <w:r w:rsidRPr="00865EFE">
        <w:rPr>
          <w:rFonts w:cs="Arial"/>
          <w:lang w:val="en-US"/>
        </w:rPr>
        <w:t>make the following entries</w:t>
      </w:r>
      <w:r>
        <w:rPr>
          <w:rFonts w:cs="Arial"/>
          <w:i/>
          <w:lang w:val="en-US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00697C" w:rsidRPr="00D00AD2" w:rsidTr="00AD0C4E">
        <w:tc>
          <w:tcPr>
            <w:tcW w:w="1908" w:type="dxa"/>
            <w:shd w:val="pct25" w:color="auto" w:fill="auto"/>
          </w:tcPr>
          <w:p w:rsidR="0000697C" w:rsidRPr="00D00AD2" w:rsidRDefault="0000697C" w:rsidP="00AD0C4E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00697C" w:rsidRPr="00D00AD2" w:rsidRDefault="0000697C" w:rsidP="00AD0C4E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00697C" w:rsidRPr="00D00AD2" w:rsidRDefault="0000697C" w:rsidP="00AD0C4E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00697C" w:rsidRPr="00AE61F5" w:rsidTr="00AD0C4E">
        <w:tc>
          <w:tcPr>
            <w:tcW w:w="1908" w:type="dxa"/>
          </w:tcPr>
          <w:p w:rsidR="0000697C" w:rsidRDefault="0000697C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Requirement Date</w:t>
            </w:r>
          </w:p>
        </w:tc>
        <w:tc>
          <w:tcPr>
            <w:tcW w:w="2970" w:type="dxa"/>
          </w:tcPr>
          <w:p w:rsidR="0000697C" w:rsidRPr="00D00AD2" w:rsidRDefault="0000697C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value</w:t>
            </w:r>
          </w:p>
        </w:tc>
        <w:tc>
          <w:tcPr>
            <w:tcW w:w="3510" w:type="dxa"/>
            <w:vAlign w:val="center"/>
          </w:tcPr>
          <w:p w:rsidR="0000697C" w:rsidRPr="00936611" w:rsidRDefault="0000697C" w:rsidP="00AD0C4E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936611">
              <w:rPr>
                <w:rFonts w:cs="Arial"/>
                <w:lang w:val="en-US"/>
              </w:rPr>
              <w:t>Specifies the date on which the requested quantity of material is required.</w:t>
            </w:r>
          </w:p>
        </w:tc>
      </w:tr>
      <w:tr w:rsidR="0000697C" w:rsidRPr="00AE61F5" w:rsidTr="00AD0C4E">
        <w:tc>
          <w:tcPr>
            <w:tcW w:w="1908" w:type="dxa"/>
          </w:tcPr>
          <w:p w:rsidR="0000697C" w:rsidRPr="00ED2B9B" w:rsidRDefault="0000697C" w:rsidP="00AD0C4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Text</w:t>
            </w:r>
          </w:p>
        </w:tc>
        <w:tc>
          <w:tcPr>
            <w:tcW w:w="2970" w:type="dxa"/>
          </w:tcPr>
          <w:p w:rsidR="0000697C" w:rsidRPr="00ED2B9B" w:rsidRDefault="0000697C" w:rsidP="00AD0C4E">
            <w:pPr>
              <w:pStyle w:val="List"/>
              <w:rPr>
                <w:rFonts w:cs="Arial"/>
                <w:b/>
              </w:rPr>
            </w:pPr>
            <w:r>
              <w:t>Indicate Meat Grade, if applicable</w:t>
            </w:r>
          </w:p>
        </w:tc>
        <w:tc>
          <w:tcPr>
            <w:tcW w:w="3510" w:type="dxa"/>
            <w:vAlign w:val="center"/>
          </w:tcPr>
          <w:p w:rsidR="0000697C" w:rsidRPr="00936611" w:rsidRDefault="0000697C" w:rsidP="00AD0C4E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936611">
              <w:rPr>
                <w:rFonts w:cs="Arial"/>
                <w:lang w:val="en-US"/>
              </w:rPr>
              <w:t>Contains an explanatory text on the line item.</w:t>
            </w:r>
          </w:p>
        </w:tc>
      </w:tr>
    </w:tbl>
    <w:p w:rsidR="0000697C" w:rsidRPr="0066602B" w:rsidRDefault="0000697C" w:rsidP="0066602B">
      <w:pPr>
        <w:rPr>
          <w:b/>
          <w:lang w:val="en-US"/>
        </w:rPr>
      </w:pPr>
    </w:p>
    <w:p w:rsidR="00AC30D9" w:rsidRDefault="0000697C" w:rsidP="00AC30D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48325" cy="3581400"/>
            <wp:effectExtent l="1905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7C" w:rsidRPr="004F1161" w:rsidRDefault="0000697C" w:rsidP="0000697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cs="Arial"/>
          <w:lang w:val="en-US"/>
        </w:rPr>
      </w:pPr>
      <w:r>
        <w:lastRenderedPageBreak/>
        <w:t xml:space="preserve">Click the Save </w:t>
      </w:r>
      <w:r>
        <w:rPr>
          <w:noProof/>
          <w:lang w:val="en-US"/>
        </w:rPr>
        <w:drawing>
          <wp:inline distT="0" distB="0" distL="0" distR="0">
            <wp:extent cx="228600" cy="219075"/>
            <wp:effectExtent l="19050" t="0" r="0" b="0"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icon to save the reservation. </w:t>
      </w:r>
    </w:p>
    <w:p w:rsidR="004F1161" w:rsidRPr="00C56339" w:rsidRDefault="004F1161" w:rsidP="0000697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cs="Arial"/>
          <w:lang w:val="en-US"/>
        </w:rPr>
      </w:pPr>
      <w:r>
        <w:t>Note the reservation number that will be generated.</w:t>
      </w:r>
    </w:p>
    <w:p w:rsidR="0000697C" w:rsidRPr="00EA3277" w:rsidRDefault="0000697C" w:rsidP="0000697C">
      <w:pPr>
        <w:pStyle w:val="Heading9"/>
      </w:pPr>
      <w:r w:rsidRPr="00EA3277">
        <w:t>Result</w:t>
      </w:r>
    </w:p>
    <w:p w:rsidR="0000697C" w:rsidRDefault="0000697C" w:rsidP="0000697C">
      <w:pPr>
        <w:rPr>
          <w:lang w:val="en-US"/>
        </w:rPr>
      </w:pPr>
      <w:r>
        <w:rPr>
          <w:lang w:val="en-US"/>
        </w:rPr>
        <w:t>Reservation for the material has been created.</w:t>
      </w:r>
    </w:p>
    <w:p w:rsidR="0000697C" w:rsidRDefault="0000697C" w:rsidP="0000697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047875" cy="228600"/>
            <wp:effectExtent l="1905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DF" w:rsidRDefault="00492ADF" w:rsidP="0000697C">
      <w:pPr>
        <w:rPr>
          <w:lang w:val="en-US"/>
        </w:rPr>
      </w:pPr>
    </w:p>
    <w:p w:rsidR="00492ADF" w:rsidRDefault="00492ADF" w:rsidP="0000697C">
      <w:pPr>
        <w:rPr>
          <w:lang w:val="en-US"/>
        </w:rPr>
      </w:pPr>
    </w:p>
    <w:p w:rsidR="00492ADF" w:rsidRDefault="00492ADF" w:rsidP="00492ADF">
      <w:pPr>
        <w:pStyle w:val="Heading4"/>
        <w:rPr>
          <w:sz w:val="26"/>
        </w:rPr>
      </w:pPr>
      <w:r>
        <w:rPr>
          <w:sz w:val="26"/>
        </w:rPr>
        <w:t>Goods Issue to a Reservation</w:t>
      </w:r>
    </w:p>
    <w:p w:rsidR="00492ADF" w:rsidRPr="00D00AD2" w:rsidRDefault="00492ADF" w:rsidP="00492ADF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492ADF" w:rsidRPr="00C277E7" w:rsidRDefault="00492ADF" w:rsidP="00492ADF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 xml:space="preserve">This activity is performed to </w:t>
      </w:r>
      <w:r>
        <w:rPr>
          <w:rFonts w:cs="Arial"/>
          <w:lang w:val="en-US"/>
        </w:rPr>
        <w:t>transfer goods to another storage location with reference to a reservation.</w:t>
      </w:r>
    </w:p>
    <w:p w:rsidR="00492ADF" w:rsidRPr="00C0707D" w:rsidRDefault="00492ADF" w:rsidP="00492ADF">
      <w:pPr>
        <w:pStyle w:val="Heading9"/>
      </w:pPr>
      <w:r w:rsidRPr="00070F05">
        <w:t>Procedure</w:t>
      </w:r>
    </w:p>
    <w:p w:rsidR="00492ADF" w:rsidRPr="00070F05" w:rsidRDefault="00492ADF" w:rsidP="00492ADF">
      <w:pPr>
        <w:pStyle w:val="List"/>
        <w:numPr>
          <w:ilvl w:val="0"/>
          <w:numId w:val="32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571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3060"/>
        <w:gridCol w:w="5511"/>
      </w:tblGrid>
      <w:tr w:rsidR="00492ADF" w:rsidRPr="00B87AD3" w:rsidTr="00AD0C4E">
        <w:tc>
          <w:tcPr>
            <w:tcW w:w="3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492ADF" w:rsidRPr="002D3416" w:rsidRDefault="00492ADF" w:rsidP="00AD0C4E">
            <w:pPr>
              <w:pStyle w:val="TableHeading"/>
            </w:pPr>
            <w:r w:rsidRPr="00070F05">
              <w:t>SAP menu</w:t>
            </w:r>
          </w:p>
        </w:tc>
        <w:tc>
          <w:tcPr>
            <w:tcW w:w="55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92ADF" w:rsidRPr="00B87AD3" w:rsidRDefault="00492ADF" w:rsidP="00AD0C4E">
            <w:pPr>
              <w:rPr>
                <w:rStyle w:val="Object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2D3416">
              <w:rPr>
                <w:i/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2D3416">
              <w:rPr>
                <w:i/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2D3416">
              <w:rPr>
                <w:i/>
                <w:lang w:val="en-US"/>
              </w:rPr>
              <w:sym w:font="Symbol" w:char="F0AE"/>
            </w:r>
            <w:r w:rsidRPr="002D341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Goods Movement</w:t>
            </w:r>
            <w:r w:rsidRPr="002D3416">
              <w:rPr>
                <w:i/>
                <w:lang w:val="en-US"/>
              </w:rPr>
              <w:sym w:font="Symbol" w:char="F0AE"/>
            </w:r>
            <w:r w:rsidRPr="002D3416">
              <w:rPr>
                <w:i/>
                <w:lang w:val="en-US"/>
              </w:rPr>
              <w:t xml:space="preserve"> </w:t>
            </w:r>
            <w:r w:rsidRPr="00CE4B71">
              <w:rPr>
                <w:i/>
                <w:lang w:val="en-US"/>
              </w:rPr>
              <w:t>MIGO</w:t>
            </w:r>
          </w:p>
        </w:tc>
      </w:tr>
      <w:tr w:rsidR="00492ADF" w:rsidRPr="00070F05" w:rsidTr="00AD0C4E">
        <w:tc>
          <w:tcPr>
            <w:tcW w:w="3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492ADF" w:rsidRPr="002D3416" w:rsidRDefault="00492ADF" w:rsidP="00AD0C4E">
            <w:pPr>
              <w:pStyle w:val="TableHeading"/>
            </w:pPr>
            <w:r w:rsidRPr="00070F05">
              <w:t>Transaction code</w:t>
            </w:r>
          </w:p>
        </w:tc>
        <w:tc>
          <w:tcPr>
            <w:tcW w:w="55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92ADF" w:rsidRPr="002D3416" w:rsidRDefault="00492ADF" w:rsidP="00AD0C4E">
            <w:pPr>
              <w:rPr>
                <w:rStyle w:val="UserInput"/>
                <w:rFonts w:ascii="Arial" w:hAnsi="Arial"/>
                <w:b w:val="0"/>
                <w:i/>
                <w:lang w:val="en-US"/>
              </w:rPr>
            </w:pPr>
            <w:r w:rsidRPr="002D3416">
              <w:rPr>
                <w:rStyle w:val="UserInput"/>
                <w:rFonts w:ascii="Arial" w:hAnsi="Arial"/>
                <w:b w:val="0"/>
                <w:i/>
                <w:lang w:val="en-US"/>
              </w:rPr>
              <w:t>MIGO</w:t>
            </w:r>
          </w:p>
        </w:tc>
      </w:tr>
    </w:tbl>
    <w:p w:rsidR="00492ADF" w:rsidRPr="00280A4B" w:rsidRDefault="00492ADF" w:rsidP="00492ADF">
      <w:pPr>
        <w:pStyle w:val="List"/>
        <w:numPr>
          <w:ilvl w:val="0"/>
          <w:numId w:val="32"/>
        </w:numPr>
        <w:spacing w:before="120"/>
      </w:pPr>
      <w:r w:rsidRPr="007F2972">
        <w:t xml:space="preserve">In the MIGO screen, </w:t>
      </w:r>
      <w:r>
        <w:t xml:space="preserve">choose </w:t>
      </w:r>
      <w:r>
        <w:rPr>
          <w:b/>
        </w:rPr>
        <w:t>A08</w:t>
      </w:r>
      <w:r w:rsidRPr="007F2972">
        <w:rPr>
          <w:b/>
        </w:rPr>
        <w:t xml:space="preserve"> </w:t>
      </w:r>
      <w:r>
        <w:rPr>
          <w:b/>
        </w:rPr>
        <w:t>Transfer Posting</w:t>
      </w:r>
      <w:r>
        <w:t xml:space="preserve"> and </w:t>
      </w:r>
      <w:r>
        <w:rPr>
          <w:b/>
        </w:rPr>
        <w:t>R09 Other</w:t>
      </w:r>
      <w:r w:rsidRPr="007F2972">
        <w:rPr>
          <w:b/>
        </w:rPr>
        <w:t>.</w:t>
      </w:r>
      <w:r w:rsidR="00280A4B">
        <w:rPr>
          <w:b/>
        </w:rPr>
        <w:t xml:space="preserve"> </w:t>
      </w:r>
      <w:r w:rsidR="00280A4B">
        <w:t>Enter the reservation number on the space provided next to it.</w:t>
      </w:r>
    </w:p>
    <w:p w:rsidR="00280A4B" w:rsidRDefault="00280A4B" w:rsidP="00280A4B">
      <w:pPr>
        <w:pStyle w:val="List"/>
        <w:spacing w:before="120"/>
        <w:ind w:left="360"/>
      </w:pPr>
      <w:r>
        <w:rPr>
          <w:noProof/>
        </w:rPr>
        <w:drawing>
          <wp:inline distT="0" distB="0" distL="0" distR="0">
            <wp:extent cx="4572000" cy="1009650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4B" w:rsidRDefault="00280A4B" w:rsidP="00280A4B">
      <w:pPr>
        <w:pStyle w:val="ListParagraph"/>
        <w:numPr>
          <w:ilvl w:val="0"/>
          <w:numId w:val="32"/>
        </w:numPr>
        <w:rPr>
          <w:color w:val="333333"/>
          <w:lang w:val="en-US"/>
        </w:rPr>
      </w:pPr>
      <w:r w:rsidRPr="00280A4B">
        <w:rPr>
          <w:color w:val="333333"/>
          <w:lang w:val="en-US"/>
        </w:rPr>
        <w:t xml:space="preserve">Make sure that the movement type at the rightmost part of the screen is </w:t>
      </w:r>
      <w:r w:rsidRPr="00280A4B">
        <w:rPr>
          <w:b/>
          <w:color w:val="333333"/>
          <w:lang w:val="en-US"/>
        </w:rPr>
        <w:t xml:space="preserve">TF </w:t>
      </w:r>
      <w:proofErr w:type="spellStart"/>
      <w:r w:rsidRPr="00280A4B">
        <w:rPr>
          <w:b/>
          <w:color w:val="333333"/>
          <w:lang w:val="en-US"/>
        </w:rPr>
        <w:t>trfr</w:t>
      </w:r>
      <w:proofErr w:type="spellEnd"/>
      <w:r w:rsidRPr="00280A4B">
        <w:rPr>
          <w:b/>
          <w:color w:val="333333"/>
          <w:lang w:val="en-US"/>
        </w:rPr>
        <w:t xml:space="preserve"> within plant </w:t>
      </w:r>
      <w:r w:rsidRPr="00280A4B">
        <w:rPr>
          <w:b/>
          <w:color w:val="333333"/>
          <w:u w:val="single"/>
          <w:lang w:val="en-US"/>
        </w:rPr>
        <w:t>311</w:t>
      </w:r>
      <w:r w:rsidRPr="00280A4B">
        <w:rPr>
          <w:b/>
          <w:color w:val="333333"/>
          <w:lang w:val="en-US"/>
        </w:rPr>
        <w:t xml:space="preserve">. </w:t>
      </w:r>
      <w:r w:rsidRPr="00280A4B">
        <w:rPr>
          <w:color w:val="333333"/>
          <w:lang w:val="en-US"/>
        </w:rPr>
        <w:t>If not, type 311 in the field, the press Enter.</w:t>
      </w:r>
    </w:p>
    <w:p w:rsidR="00280A4B" w:rsidRDefault="00280A4B" w:rsidP="00280A4B">
      <w:pPr>
        <w:pStyle w:val="ListParagraph"/>
        <w:ind w:left="360"/>
        <w:rPr>
          <w:color w:val="333333"/>
          <w:lang w:val="en-US"/>
        </w:rPr>
      </w:pPr>
    </w:p>
    <w:p w:rsidR="00280A4B" w:rsidRPr="00280A4B" w:rsidRDefault="00280A4B" w:rsidP="00280A4B">
      <w:pPr>
        <w:pStyle w:val="ListParagraph"/>
        <w:ind w:left="360"/>
        <w:rPr>
          <w:color w:val="333333"/>
          <w:lang w:val="en-US"/>
        </w:rPr>
      </w:pPr>
      <w:r>
        <w:rPr>
          <w:noProof/>
          <w:color w:val="333333"/>
          <w:lang w:val="en-US"/>
        </w:rPr>
        <w:drawing>
          <wp:inline distT="0" distB="0" distL="0" distR="0">
            <wp:extent cx="5661660" cy="759408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75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4B" w:rsidRPr="00280A4B" w:rsidRDefault="00280A4B" w:rsidP="00280A4B">
      <w:pPr>
        <w:pStyle w:val="ListParagraph"/>
        <w:numPr>
          <w:ilvl w:val="0"/>
          <w:numId w:val="32"/>
        </w:numPr>
        <w:rPr>
          <w:color w:val="333333"/>
          <w:lang w:val="en-US"/>
        </w:rPr>
      </w:pPr>
      <w:r w:rsidRPr="00280A4B">
        <w:rPr>
          <w:color w:val="333333"/>
          <w:lang w:val="en-US"/>
        </w:rPr>
        <w:t xml:space="preserve">In the </w:t>
      </w:r>
      <w:r w:rsidRPr="00280A4B">
        <w:rPr>
          <w:i/>
          <w:color w:val="333333"/>
          <w:lang w:val="en-US"/>
        </w:rPr>
        <w:t>General Tab Area</w:t>
      </w:r>
      <w:r w:rsidRPr="00280A4B">
        <w:rPr>
          <w:color w:val="333333"/>
          <w:lang w:val="en-US"/>
        </w:rPr>
        <w:t>, make the following entries: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280A4B" w:rsidRPr="00077EF5" w:rsidTr="00AD0C4E">
        <w:trPr>
          <w:tblHeader/>
        </w:trPr>
        <w:tc>
          <w:tcPr>
            <w:tcW w:w="2095" w:type="dxa"/>
            <w:shd w:val="pct10" w:color="auto" w:fill="auto"/>
          </w:tcPr>
          <w:p w:rsidR="00280A4B" w:rsidRPr="00077EF5" w:rsidRDefault="00280A4B" w:rsidP="00AD0C4E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280A4B" w:rsidRPr="00077EF5" w:rsidRDefault="00280A4B" w:rsidP="00AD0C4E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280A4B" w:rsidRPr="00077EF5" w:rsidRDefault="00280A4B" w:rsidP="00AD0C4E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Pr="00EB65D0" w:rsidRDefault="00280A4B" w:rsidP="00AD0C4E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Material Slip</w:t>
            </w:r>
          </w:p>
        </w:tc>
        <w:tc>
          <w:tcPr>
            <w:tcW w:w="3148" w:type="dxa"/>
          </w:tcPr>
          <w:p w:rsidR="00280A4B" w:rsidRPr="00581673" w:rsidRDefault="00280A4B" w:rsidP="00AD0C4E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80A4B" w:rsidRPr="00077EF5" w:rsidRDefault="00280A4B" w:rsidP="00AD0C4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Default="00280A4B" w:rsidP="00AD0C4E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Doc. Header Text</w:t>
            </w:r>
          </w:p>
        </w:tc>
        <w:tc>
          <w:tcPr>
            <w:tcW w:w="3148" w:type="dxa"/>
          </w:tcPr>
          <w:p w:rsidR="00280A4B" w:rsidRPr="00581673" w:rsidRDefault="00280A4B" w:rsidP="00AD0C4E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80A4B" w:rsidRDefault="00280A4B" w:rsidP="00AD0C4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Default="00280A4B" w:rsidP="00AD0C4E">
            <w:pPr>
              <w:pStyle w:val="TableText"/>
              <w:rPr>
                <w:i/>
                <w:lang w:val="en-US"/>
              </w:rPr>
            </w:pPr>
            <w:r>
              <w:rPr>
                <w:i/>
                <w:noProof/>
                <w:lang w:val="en-US"/>
              </w:rPr>
              <w:drawing>
                <wp:inline distT="0" distB="0" distL="0" distR="0">
                  <wp:extent cx="285750" cy="238125"/>
                  <wp:effectExtent l="1905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</w:tcPr>
          <w:p w:rsidR="00280A4B" w:rsidRPr="00581673" w:rsidRDefault="00280A4B" w:rsidP="00AD0C4E">
            <w:pPr>
              <w:rPr>
                <w:lang w:val="en-US"/>
              </w:rPr>
            </w:pPr>
            <w:r>
              <w:rPr>
                <w:lang w:val="en-US"/>
              </w:rPr>
              <w:t>Tick Box - Checked</w:t>
            </w:r>
          </w:p>
        </w:tc>
        <w:tc>
          <w:tcPr>
            <w:tcW w:w="3127" w:type="dxa"/>
          </w:tcPr>
          <w:p w:rsidR="00280A4B" w:rsidRDefault="00280A4B" w:rsidP="00AD0C4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Choose 3 – Collective Slip</w:t>
            </w:r>
          </w:p>
        </w:tc>
      </w:tr>
    </w:tbl>
    <w:p w:rsidR="00280A4B" w:rsidRDefault="00280A4B" w:rsidP="00280A4B">
      <w:pPr>
        <w:ind w:left="360"/>
        <w:rPr>
          <w:color w:val="333333"/>
          <w:lang w:val="en-US"/>
        </w:rPr>
      </w:pPr>
      <w:r>
        <w:rPr>
          <w:noProof/>
          <w:color w:val="333333"/>
          <w:lang w:val="en-US"/>
        </w:rPr>
        <w:lastRenderedPageBreak/>
        <w:drawing>
          <wp:inline distT="0" distB="0" distL="0" distR="0">
            <wp:extent cx="5476875" cy="1314450"/>
            <wp:effectExtent l="19050" t="0" r="952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4B" w:rsidRDefault="00280A4B" w:rsidP="00280A4B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In the Transfer Posting Area, Choose </w:t>
      </w:r>
      <w:r w:rsidRPr="002C433F">
        <w:rPr>
          <w:i/>
          <w:lang w:val="en-US"/>
        </w:rPr>
        <w:t>Transfer Posting</w:t>
      </w:r>
      <w:r>
        <w:rPr>
          <w:lang w:val="en-US"/>
        </w:rPr>
        <w:t xml:space="preserve"> Tab and make the following entries: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280A4B" w:rsidRPr="00077EF5" w:rsidTr="00AD0C4E">
        <w:trPr>
          <w:tblHeader/>
        </w:trPr>
        <w:tc>
          <w:tcPr>
            <w:tcW w:w="2095" w:type="dxa"/>
            <w:shd w:val="pct10" w:color="auto" w:fill="auto"/>
          </w:tcPr>
          <w:p w:rsidR="00280A4B" w:rsidRPr="00077EF5" w:rsidRDefault="00280A4B" w:rsidP="00AD0C4E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280A4B" w:rsidRPr="00077EF5" w:rsidRDefault="00280A4B" w:rsidP="00AD0C4E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280A4B" w:rsidRPr="00077EF5" w:rsidRDefault="00280A4B" w:rsidP="00AD0C4E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Pr="002574EE" w:rsidRDefault="00280A4B" w:rsidP="00AD0C4E">
            <w:pPr>
              <w:pStyle w:val="TableText"/>
              <w:rPr>
                <w:b/>
                <w:i/>
                <w:lang w:val="en-US"/>
              </w:rPr>
            </w:pPr>
            <w:r w:rsidRPr="002574EE">
              <w:rPr>
                <w:b/>
                <w:i/>
                <w:lang w:val="en-US"/>
              </w:rPr>
              <w:t xml:space="preserve">From </w:t>
            </w:r>
          </w:p>
        </w:tc>
        <w:tc>
          <w:tcPr>
            <w:tcW w:w="3148" w:type="dxa"/>
          </w:tcPr>
          <w:p w:rsidR="00280A4B" w:rsidRPr="00581673" w:rsidRDefault="00280A4B" w:rsidP="00AD0C4E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80A4B" w:rsidRPr="00077EF5" w:rsidRDefault="00280A4B" w:rsidP="00AD0C4E">
            <w:pPr>
              <w:pStyle w:val="TableText"/>
              <w:rPr>
                <w:lang w:val="en-US"/>
              </w:rPr>
            </w:pP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Pr="00EB65D0" w:rsidRDefault="00280A4B" w:rsidP="00AD0C4E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Material</w:t>
            </w:r>
          </w:p>
        </w:tc>
        <w:tc>
          <w:tcPr>
            <w:tcW w:w="3148" w:type="dxa"/>
          </w:tcPr>
          <w:p w:rsidR="00280A4B" w:rsidRPr="00581673" w:rsidRDefault="00280A4B" w:rsidP="00AD0C4E">
            <w:pPr>
              <w:rPr>
                <w:lang w:val="en-US"/>
              </w:rPr>
            </w:pPr>
            <w:r>
              <w:rPr>
                <w:lang w:val="en-US"/>
              </w:rPr>
              <w:t>Issuing Material</w:t>
            </w:r>
          </w:p>
        </w:tc>
        <w:tc>
          <w:tcPr>
            <w:tcW w:w="3127" w:type="dxa"/>
          </w:tcPr>
          <w:p w:rsidR="00280A4B" w:rsidRPr="00077EF5" w:rsidRDefault="00280A4B" w:rsidP="00AD0C4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Default="00280A4B" w:rsidP="00AD0C4E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Plant</w:t>
            </w:r>
          </w:p>
        </w:tc>
        <w:tc>
          <w:tcPr>
            <w:tcW w:w="3148" w:type="dxa"/>
          </w:tcPr>
          <w:p w:rsidR="00280A4B" w:rsidRDefault="00280A4B" w:rsidP="00AD0C4E">
            <w:pPr>
              <w:rPr>
                <w:lang w:val="en-US"/>
              </w:rPr>
            </w:pPr>
            <w:r>
              <w:rPr>
                <w:lang w:val="en-US"/>
              </w:rPr>
              <w:t>Issuing Plant</w:t>
            </w:r>
          </w:p>
        </w:tc>
        <w:tc>
          <w:tcPr>
            <w:tcW w:w="3127" w:type="dxa"/>
          </w:tcPr>
          <w:p w:rsidR="00280A4B" w:rsidRDefault="00280A4B" w:rsidP="00AD0C4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Pr="002574EE" w:rsidRDefault="00280A4B" w:rsidP="00AD0C4E">
            <w:pPr>
              <w:pStyle w:val="TableText"/>
              <w:rPr>
                <w:i/>
                <w:lang w:val="en-US"/>
              </w:rPr>
            </w:pPr>
            <w:r w:rsidRPr="002574EE">
              <w:rPr>
                <w:i/>
                <w:lang w:val="en-US"/>
              </w:rPr>
              <w:t xml:space="preserve">  </w:t>
            </w:r>
            <w:proofErr w:type="spellStart"/>
            <w:r w:rsidRPr="002574EE">
              <w:rPr>
                <w:i/>
                <w:lang w:val="en-US"/>
              </w:rPr>
              <w:t>Stor</w:t>
            </w:r>
            <w:proofErr w:type="spellEnd"/>
            <w:r w:rsidRPr="002574EE">
              <w:rPr>
                <w:i/>
                <w:lang w:val="en-US"/>
              </w:rPr>
              <w:t>. Loc.</w:t>
            </w:r>
          </w:p>
        </w:tc>
        <w:tc>
          <w:tcPr>
            <w:tcW w:w="3148" w:type="dxa"/>
          </w:tcPr>
          <w:p w:rsidR="00280A4B" w:rsidRPr="002574EE" w:rsidRDefault="00280A4B" w:rsidP="00AD0C4E">
            <w:pPr>
              <w:rPr>
                <w:lang w:val="en-US"/>
              </w:rPr>
            </w:pPr>
            <w:r w:rsidRPr="002574EE">
              <w:rPr>
                <w:lang w:val="en-US"/>
              </w:rPr>
              <w:t>Issuing Storage Location</w:t>
            </w:r>
          </w:p>
        </w:tc>
        <w:tc>
          <w:tcPr>
            <w:tcW w:w="3127" w:type="dxa"/>
          </w:tcPr>
          <w:p w:rsidR="00280A4B" w:rsidRPr="002574EE" w:rsidRDefault="00280A4B" w:rsidP="00AD0C4E">
            <w:pPr>
              <w:pStyle w:val="TableText"/>
              <w:rPr>
                <w:lang w:val="en-US"/>
              </w:rPr>
            </w:pPr>
            <w:r w:rsidRPr="002574EE">
              <w:rPr>
                <w:lang w:val="en-US"/>
              </w:rPr>
              <w:t>Input is Required</w:t>
            </w: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Default="00280A4B" w:rsidP="00AD0C4E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Batch</w:t>
            </w:r>
          </w:p>
        </w:tc>
        <w:tc>
          <w:tcPr>
            <w:tcW w:w="3148" w:type="dxa"/>
          </w:tcPr>
          <w:p w:rsidR="00280A4B" w:rsidRDefault="00280A4B" w:rsidP="00AD0C4E">
            <w:pPr>
              <w:rPr>
                <w:lang w:val="en-US"/>
              </w:rPr>
            </w:pPr>
            <w:r>
              <w:rPr>
                <w:lang w:val="en-US"/>
              </w:rPr>
              <w:t>Issuing Batch</w:t>
            </w:r>
          </w:p>
        </w:tc>
        <w:tc>
          <w:tcPr>
            <w:tcW w:w="3127" w:type="dxa"/>
          </w:tcPr>
          <w:p w:rsidR="00280A4B" w:rsidRDefault="00280A4B" w:rsidP="00AD0C4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Pr="002574EE" w:rsidRDefault="00280A4B" w:rsidP="00AD0C4E">
            <w:pPr>
              <w:pStyle w:val="TableText"/>
              <w:rPr>
                <w:b/>
                <w:i/>
                <w:lang w:val="en-US"/>
              </w:rPr>
            </w:pPr>
            <w:proofErr w:type="spellStart"/>
            <w:r w:rsidRPr="002574EE">
              <w:rPr>
                <w:b/>
                <w:i/>
                <w:lang w:val="en-US"/>
              </w:rPr>
              <w:t>Dest</w:t>
            </w:r>
            <w:proofErr w:type="spellEnd"/>
          </w:p>
        </w:tc>
        <w:tc>
          <w:tcPr>
            <w:tcW w:w="3148" w:type="dxa"/>
          </w:tcPr>
          <w:p w:rsidR="00280A4B" w:rsidRDefault="00280A4B" w:rsidP="00AD0C4E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80A4B" w:rsidRDefault="00280A4B" w:rsidP="00AD0C4E">
            <w:pPr>
              <w:pStyle w:val="TableText"/>
              <w:rPr>
                <w:lang w:val="en-US"/>
              </w:rPr>
            </w:pP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Pr="002574EE" w:rsidRDefault="00280A4B" w:rsidP="00AD0C4E">
            <w:pPr>
              <w:pStyle w:val="TableText"/>
              <w:rPr>
                <w:i/>
                <w:lang w:val="en-US"/>
              </w:rPr>
            </w:pPr>
            <w:r w:rsidRPr="002574EE">
              <w:rPr>
                <w:i/>
                <w:lang w:val="en-US"/>
              </w:rPr>
              <w:t xml:space="preserve">  </w:t>
            </w:r>
            <w:proofErr w:type="spellStart"/>
            <w:r w:rsidRPr="002574EE">
              <w:rPr>
                <w:i/>
                <w:lang w:val="en-US"/>
              </w:rPr>
              <w:t>Stor</w:t>
            </w:r>
            <w:proofErr w:type="spellEnd"/>
            <w:r w:rsidRPr="002574EE">
              <w:rPr>
                <w:i/>
                <w:lang w:val="en-US"/>
              </w:rPr>
              <w:t>. Loc.</w:t>
            </w:r>
          </w:p>
        </w:tc>
        <w:tc>
          <w:tcPr>
            <w:tcW w:w="3148" w:type="dxa"/>
          </w:tcPr>
          <w:p w:rsidR="00280A4B" w:rsidRPr="002574EE" w:rsidRDefault="00280A4B" w:rsidP="00AD0C4E">
            <w:pPr>
              <w:rPr>
                <w:lang w:val="en-US"/>
              </w:rPr>
            </w:pPr>
            <w:r w:rsidRPr="002574EE">
              <w:rPr>
                <w:lang w:val="en-US"/>
              </w:rPr>
              <w:t>Receiving Storage Location</w:t>
            </w:r>
          </w:p>
        </w:tc>
        <w:tc>
          <w:tcPr>
            <w:tcW w:w="3127" w:type="dxa"/>
          </w:tcPr>
          <w:p w:rsidR="00280A4B" w:rsidRPr="002574EE" w:rsidRDefault="00280A4B" w:rsidP="00AD0C4E">
            <w:pPr>
              <w:pStyle w:val="TableText"/>
              <w:rPr>
                <w:lang w:val="en-US"/>
              </w:rPr>
            </w:pPr>
            <w:r w:rsidRPr="002574EE">
              <w:rPr>
                <w:lang w:val="en-US"/>
              </w:rPr>
              <w:t>Input is Required</w:t>
            </w: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Default="00280A4B" w:rsidP="00AD0C4E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Batch</w:t>
            </w:r>
          </w:p>
        </w:tc>
        <w:tc>
          <w:tcPr>
            <w:tcW w:w="3148" w:type="dxa"/>
          </w:tcPr>
          <w:p w:rsidR="00280A4B" w:rsidRDefault="00280A4B" w:rsidP="00AD0C4E">
            <w:pPr>
              <w:rPr>
                <w:lang w:val="en-US"/>
              </w:rPr>
            </w:pPr>
            <w:r>
              <w:rPr>
                <w:lang w:val="en-US"/>
              </w:rPr>
              <w:t>Receiving Batch</w:t>
            </w:r>
          </w:p>
        </w:tc>
        <w:tc>
          <w:tcPr>
            <w:tcW w:w="3127" w:type="dxa"/>
          </w:tcPr>
          <w:p w:rsidR="00280A4B" w:rsidRDefault="00280A4B" w:rsidP="00AD0C4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Default="00280A4B" w:rsidP="00AD0C4E">
            <w:pPr>
              <w:pStyle w:val="TableText"/>
              <w:rPr>
                <w:i/>
                <w:lang w:val="en-US"/>
              </w:rPr>
            </w:pPr>
          </w:p>
        </w:tc>
        <w:tc>
          <w:tcPr>
            <w:tcW w:w="3148" w:type="dxa"/>
          </w:tcPr>
          <w:p w:rsidR="00280A4B" w:rsidRDefault="00280A4B" w:rsidP="00AD0C4E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80A4B" w:rsidRDefault="00280A4B" w:rsidP="00AD0C4E">
            <w:pPr>
              <w:pStyle w:val="TableText"/>
              <w:rPr>
                <w:lang w:val="en-US"/>
              </w:rPr>
            </w:pPr>
          </w:p>
        </w:tc>
      </w:tr>
      <w:tr w:rsidR="00280A4B" w:rsidRPr="00077EF5" w:rsidTr="00AD0C4E">
        <w:trPr>
          <w:tblHeader/>
        </w:trPr>
        <w:tc>
          <w:tcPr>
            <w:tcW w:w="2095" w:type="dxa"/>
          </w:tcPr>
          <w:p w:rsidR="00280A4B" w:rsidRDefault="00280A4B" w:rsidP="00AD0C4E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Unit of Entry</w:t>
            </w:r>
          </w:p>
        </w:tc>
        <w:tc>
          <w:tcPr>
            <w:tcW w:w="3148" w:type="dxa"/>
          </w:tcPr>
          <w:p w:rsidR="00280A4B" w:rsidRDefault="00280A4B" w:rsidP="00AD0C4E">
            <w:pPr>
              <w:rPr>
                <w:lang w:val="en-US"/>
              </w:rPr>
            </w:pPr>
            <w:r>
              <w:rPr>
                <w:lang w:val="en-US"/>
              </w:rPr>
              <w:t>Quantity to be transferred</w:t>
            </w:r>
          </w:p>
        </w:tc>
        <w:tc>
          <w:tcPr>
            <w:tcW w:w="3127" w:type="dxa"/>
          </w:tcPr>
          <w:p w:rsidR="00280A4B" w:rsidRDefault="00280A4B" w:rsidP="00AD0C4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</w:tbl>
    <w:p w:rsidR="00280A4B" w:rsidRDefault="00280A4B" w:rsidP="00280A4B">
      <w:pPr>
        <w:rPr>
          <w:noProof/>
          <w:lang w:val="en-US"/>
        </w:rPr>
      </w:pPr>
    </w:p>
    <w:p w:rsidR="00280A4B" w:rsidRDefault="00280A4B" w:rsidP="00280A4B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1660" cy="2481393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48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4B" w:rsidRDefault="00280A4B" w:rsidP="00280A4B">
      <w:pPr>
        <w:rPr>
          <w:lang w:val="en-US"/>
        </w:rPr>
      </w:pPr>
    </w:p>
    <w:p w:rsidR="00280A4B" w:rsidRDefault="00280A4B" w:rsidP="00280A4B">
      <w:pPr>
        <w:pStyle w:val="ListParagraph"/>
        <w:numPr>
          <w:ilvl w:val="0"/>
          <w:numId w:val="32"/>
        </w:numPr>
        <w:rPr>
          <w:lang w:val="en-US"/>
        </w:rPr>
      </w:pPr>
      <w:r w:rsidRPr="00E20F46">
        <w:rPr>
          <w:lang w:val="en-US"/>
        </w:rPr>
        <w:t>Tick</w:t>
      </w:r>
      <w:r>
        <w:rPr>
          <w:noProof/>
          <w:lang w:val="en-US"/>
        </w:rPr>
        <w:drawing>
          <wp:inline distT="0" distB="0" distL="0" distR="0">
            <wp:extent cx="733425" cy="266700"/>
            <wp:effectExtent l="19050" t="0" r="9525" b="0"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F46">
        <w:rPr>
          <w:lang w:val="en-US"/>
        </w:rPr>
        <w:t>.</w:t>
      </w:r>
    </w:p>
    <w:p w:rsidR="00280A4B" w:rsidRPr="00E20F46" w:rsidRDefault="00280A4B" w:rsidP="00280A4B">
      <w:pPr>
        <w:pStyle w:val="ListParagraph"/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705225" cy="361950"/>
            <wp:effectExtent l="1905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4B" w:rsidRDefault="00A2214E" w:rsidP="00280A4B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Click </w:t>
      </w:r>
      <w:r w:rsidR="00280A4B">
        <w:rPr>
          <w:noProof/>
          <w:lang w:val="en-US"/>
        </w:rPr>
        <w:drawing>
          <wp:inline distT="0" distB="0" distL="0" distR="0">
            <wp:extent cx="495300" cy="238125"/>
            <wp:effectExtent l="19050" t="0" r="0" b="0"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</w:t>
      </w:r>
      <w:r w:rsidR="00280A4B">
        <w:rPr>
          <w:lang w:val="en-US"/>
        </w:rPr>
        <w:t>.</w:t>
      </w:r>
    </w:p>
    <w:p w:rsidR="00280A4B" w:rsidRDefault="00280A4B" w:rsidP="00280A4B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lastRenderedPageBreak/>
        <w:t>A dialog box appears containing system messages. Confirm warning messages. An error message will prevent you from posting the document.</w:t>
      </w:r>
    </w:p>
    <w:p w:rsidR="00280A4B" w:rsidRDefault="00280A4B" w:rsidP="00280A4B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Confirm messages by pressing Enter.</w:t>
      </w:r>
    </w:p>
    <w:p w:rsidR="00280A4B" w:rsidRPr="00A2214E" w:rsidRDefault="00280A4B" w:rsidP="00280A4B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Post </w:t>
      </w:r>
      <w:r>
        <w:rPr>
          <w:noProof/>
          <w:lang w:val="en-US"/>
        </w:rPr>
        <w:drawing>
          <wp:inline distT="0" distB="0" distL="0" distR="0">
            <wp:extent cx="200025" cy="228600"/>
            <wp:effectExtent l="19050" t="0" r="9525" b="0"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or post</w:t>
      </w:r>
      <w:r>
        <w:rPr>
          <w:noProof/>
          <w:lang w:val="en-US"/>
        </w:rPr>
        <w:drawing>
          <wp:inline distT="0" distB="0" distL="0" distR="0">
            <wp:extent cx="419100" cy="285750"/>
            <wp:effectExtent l="19050" t="0" r="0" b="0"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.</w:t>
      </w:r>
    </w:p>
    <w:p w:rsidR="00280A4B" w:rsidRDefault="00280A4B" w:rsidP="00280A4B">
      <w:pPr>
        <w:pStyle w:val="Heading9"/>
      </w:pPr>
      <w:r>
        <w:t>Result</w:t>
      </w:r>
    </w:p>
    <w:p w:rsidR="00280A4B" w:rsidRDefault="00280A4B" w:rsidP="00280A4B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A material document is created.</w:t>
      </w:r>
    </w:p>
    <w:p w:rsidR="00280A4B" w:rsidRPr="00E20F46" w:rsidRDefault="00A2214E" w:rsidP="00A2214E">
      <w:pPr>
        <w:ind w:left="72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447925" cy="276225"/>
            <wp:effectExtent l="19050" t="0" r="952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4B" w:rsidRDefault="00280A4B" w:rsidP="00280A4B">
      <w:pPr>
        <w:rPr>
          <w:lang w:val="en-US"/>
        </w:rPr>
      </w:pPr>
    </w:p>
    <w:p w:rsidR="00280A4B" w:rsidRDefault="00280A4B" w:rsidP="00280A4B">
      <w:pPr>
        <w:pStyle w:val="ListParagraph"/>
        <w:numPr>
          <w:ilvl w:val="0"/>
          <w:numId w:val="29"/>
        </w:numPr>
        <w:tabs>
          <w:tab w:val="left" w:pos="2715"/>
        </w:tabs>
        <w:rPr>
          <w:lang w:val="en-US"/>
        </w:rPr>
      </w:pPr>
      <w:r>
        <w:rPr>
          <w:lang w:val="en-US"/>
        </w:rPr>
        <w:t xml:space="preserve">The Unrestricted stock (quantity) of the issuing </w:t>
      </w:r>
      <w:proofErr w:type="spellStart"/>
      <w:r>
        <w:rPr>
          <w:lang w:val="en-US"/>
        </w:rPr>
        <w:t>sloc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the material will be decreased and will be moved to the new </w:t>
      </w:r>
      <w:proofErr w:type="spellStart"/>
      <w:r>
        <w:rPr>
          <w:lang w:val="en-US"/>
        </w:rPr>
        <w:t>sloc</w:t>
      </w:r>
      <w:proofErr w:type="spellEnd"/>
      <w:r>
        <w:rPr>
          <w:lang w:val="en-US"/>
        </w:rPr>
        <w:t>.</w:t>
      </w:r>
    </w:p>
    <w:p w:rsidR="00280A4B" w:rsidRPr="00A2214E" w:rsidRDefault="00280A4B" w:rsidP="00A2214E">
      <w:pPr>
        <w:rPr>
          <w:lang w:val="en-US"/>
        </w:rPr>
      </w:pPr>
    </w:p>
    <w:p w:rsidR="00280A4B" w:rsidRPr="006A4C73" w:rsidRDefault="00280A4B" w:rsidP="00280A4B">
      <w:pPr>
        <w:tabs>
          <w:tab w:val="left" w:pos="2715"/>
        </w:tabs>
        <w:rPr>
          <w:lang w:val="en-US"/>
        </w:rPr>
      </w:pPr>
      <w:r w:rsidRPr="002574EE">
        <w:rPr>
          <w:noProof/>
          <w:lang w:val="en-US"/>
        </w:rPr>
        <w:drawing>
          <wp:inline distT="0" distB="0" distL="0" distR="0">
            <wp:extent cx="228600" cy="228600"/>
            <wp:effectExtent l="19050" t="0" r="0" b="0"/>
            <wp:docPr id="34" name="Picture 3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If you want to reverse the transfer, follow the same steps above using the Movement Type </w:t>
      </w:r>
      <w:r w:rsidRPr="002574EE">
        <w:rPr>
          <w:b/>
          <w:lang w:val="en-US"/>
        </w:rPr>
        <w:t>312.</w:t>
      </w:r>
    </w:p>
    <w:p w:rsidR="0000697C" w:rsidRDefault="0000697C" w:rsidP="00AC30D9">
      <w:pPr>
        <w:rPr>
          <w:lang w:val="en-US"/>
        </w:rPr>
      </w:pPr>
    </w:p>
    <w:p w:rsidR="00AC30D9" w:rsidRDefault="00AC30D9" w:rsidP="00AC30D9">
      <w:pPr>
        <w:rPr>
          <w:lang w:val="en-US"/>
        </w:rPr>
      </w:pPr>
    </w:p>
    <w:p w:rsidR="00AC30D9" w:rsidRDefault="00AC30D9" w:rsidP="00AC30D9">
      <w:pPr>
        <w:rPr>
          <w:lang w:val="en-US"/>
        </w:rPr>
      </w:pPr>
    </w:p>
    <w:p w:rsidR="00AC30D9" w:rsidRDefault="00AC30D9" w:rsidP="00AC30D9">
      <w:pPr>
        <w:rPr>
          <w:lang w:val="en-US"/>
        </w:rPr>
      </w:pPr>
    </w:p>
    <w:p w:rsidR="00AC30D9" w:rsidRDefault="00AC30D9" w:rsidP="00AC30D9">
      <w:pPr>
        <w:rPr>
          <w:lang w:val="en-US"/>
        </w:rPr>
      </w:pPr>
    </w:p>
    <w:bookmarkEnd w:id="23"/>
    <w:p w:rsidR="00AC30D9" w:rsidRDefault="00AC30D9" w:rsidP="00AC30D9">
      <w:pPr>
        <w:rPr>
          <w:lang w:val="en-US"/>
        </w:rPr>
      </w:pPr>
    </w:p>
    <w:sectPr w:rsidR="00AC30D9" w:rsidSect="002F42CE">
      <w:headerReference w:type="default" r:id="rId36"/>
      <w:pgSz w:w="12242" w:h="15842" w:code="1"/>
      <w:pgMar w:top="1440" w:right="1526" w:bottom="1440" w:left="1800" w:header="720" w:footer="720" w:gutter="0"/>
      <w:cols w:space="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49" w:rsidRDefault="00781449">
      <w:r>
        <w:separator/>
      </w:r>
    </w:p>
  </w:endnote>
  <w:endnote w:type="continuationSeparator" w:id="0">
    <w:p w:rsidR="00781449" w:rsidRDefault="00781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22" w:rsidRDefault="00853122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A605FE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A605FE">
      <w:rPr>
        <w:noProof/>
      </w:rPr>
      <w:fldChar w:fldCharType="separate"/>
    </w:r>
    <w:r w:rsidR="00A2214E">
      <w:rPr>
        <w:noProof/>
        <w:lang w:val="en-US"/>
      </w:rPr>
      <w:t>2</w:t>
    </w:r>
    <w:r w:rsidR="00A605FE">
      <w:rPr>
        <w:noProof/>
      </w:rPr>
      <w:fldChar w:fldCharType="end"/>
    </w:r>
    <w:r>
      <w:rPr>
        <w:noProof/>
        <w:lang w:val="en-US"/>
      </w:rPr>
      <w:t xml:space="preserve"> of </w:t>
    </w:r>
    <w:fldSimple w:instr=" NUMPAGES ">
      <w:r w:rsidR="00A2214E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49" w:rsidRDefault="00781449">
      <w:r>
        <w:separator/>
      </w:r>
    </w:p>
  </w:footnote>
  <w:footnote w:type="continuationSeparator" w:id="0">
    <w:p w:rsidR="00781449" w:rsidRDefault="00781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22" w:rsidRDefault="00A605FE">
    <w:pPr>
      <w:pStyle w:val="Header"/>
      <w:ind w:left="-90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389.85pt;margin-top:-4.5pt;width:96.9pt;height:44.7pt;z-index:251658240" wrapcoords="-208 0 -208 21150 21600 21150 21600 0 -208 0">
          <v:imagedata r:id="rId1" o:title=""/>
          <w10:wrap type="tight"/>
        </v:shape>
        <o:OLEObject Type="Embed" ProgID="PBrush" ShapeID="_x0000_s5121" DrawAspect="Content" ObjectID="_1413197719" r:id="rId2"/>
      </w:pict>
    </w:r>
  </w:p>
  <w:p w:rsidR="00853122" w:rsidRDefault="008531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22" w:rsidRDefault="00853122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9450"/>
        <w:tab w:val="right" w:pos="9700"/>
      </w:tabs>
      <w:rPr>
        <w:b/>
        <w:lang w:val="en-US"/>
      </w:rPr>
    </w:pPr>
    <w:r>
      <w:rPr>
        <w:b/>
        <w:i/>
        <w:lang w:val="en-US"/>
      </w:rPr>
      <w:t xml:space="preserve">Business Process Procedure  </w:t>
    </w:r>
    <w:r w:rsidR="000737D4">
      <w:rPr>
        <w:b/>
        <w:lang w:val="en-US"/>
      </w:rPr>
      <w:t xml:space="preserve">              </w:t>
    </w:r>
    <w:r w:rsidR="00B85338">
      <w:rPr>
        <w:b/>
        <w:lang w:val="en-US"/>
      </w:rPr>
      <w:t xml:space="preserve">                    </w:t>
    </w:r>
    <w:r w:rsidR="000737D4">
      <w:rPr>
        <w:b/>
        <w:lang w:val="en-US"/>
      </w:rPr>
      <w:t>Trans</w:t>
    </w:r>
    <w:r w:rsidR="00B85338">
      <w:rPr>
        <w:b/>
        <w:lang w:val="en-US"/>
      </w:rPr>
      <w:t>fer Posting Warehouse to Production</w:t>
    </w:r>
    <w:r>
      <w:rPr>
        <w:bCs/>
        <w:lang w:val="en-US"/>
      </w:rPr>
      <w:t xml:space="preserve"> </w:t>
    </w:r>
    <w:r w:rsidR="000737D4" w:rsidRPr="000737D4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350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lang w:val="en-US"/>
      </w:rPr>
      <w:t xml:space="preserve"> </w:t>
    </w:r>
  </w:p>
  <w:p w:rsidR="00853122" w:rsidRDefault="00853122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864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FA6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7945B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Contents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954CF"/>
    <w:multiLevelType w:val="hybridMultilevel"/>
    <w:tmpl w:val="8F8463C4"/>
    <w:lvl w:ilvl="0" w:tplc="6A743B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C565D"/>
    <w:multiLevelType w:val="hybridMultilevel"/>
    <w:tmpl w:val="EFD0A1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B33CE"/>
    <w:multiLevelType w:val="hybridMultilevel"/>
    <w:tmpl w:val="3BAE0A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616FA"/>
    <w:multiLevelType w:val="hybridMultilevel"/>
    <w:tmpl w:val="419663BE"/>
    <w:lvl w:ilvl="0" w:tplc="B9963404">
      <w:start w:val="1"/>
      <w:numFmt w:val="decimal"/>
      <w:pStyle w:val="StepsBulle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33680"/>
    <w:multiLevelType w:val="hybridMultilevel"/>
    <w:tmpl w:val="0EE6FAD4"/>
    <w:lvl w:ilvl="0" w:tplc="82DCC3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30137"/>
    <w:multiLevelType w:val="hybridMultilevel"/>
    <w:tmpl w:val="ADF87716"/>
    <w:lvl w:ilvl="0" w:tplc="CD188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55438"/>
    <w:multiLevelType w:val="hybridMultilevel"/>
    <w:tmpl w:val="387A04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34E3F"/>
    <w:multiLevelType w:val="hybridMultilevel"/>
    <w:tmpl w:val="1E889368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72398"/>
    <w:multiLevelType w:val="hybridMultilevel"/>
    <w:tmpl w:val="64CEC0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014C2"/>
    <w:multiLevelType w:val="multilevel"/>
    <w:tmpl w:val="2ADCA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E883139"/>
    <w:multiLevelType w:val="hybridMultilevel"/>
    <w:tmpl w:val="0BD4346C"/>
    <w:lvl w:ilvl="0" w:tplc="076279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C255D0"/>
    <w:multiLevelType w:val="hybridMultilevel"/>
    <w:tmpl w:val="BF247D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726DEC"/>
    <w:multiLevelType w:val="hybridMultilevel"/>
    <w:tmpl w:val="713A3D5E"/>
    <w:lvl w:ilvl="0" w:tplc="6046CA8C">
      <w:start w:val="1"/>
      <w:numFmt w:val="decimal"/>
      <w:pStyle w:val="StepsBullet2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01208"/>
    <w:multiLevelType w:val="hybridMultilevel"/>
    <w:tmpl w:val="FF90CF24"/>
    <w:lvl w:ilvl="0" w:tplc="AF609DD2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B68F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364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CE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E0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4F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28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40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4A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FC4D4B"/>
    <w:multiLevelType w:val="hybridMultilevel"/>
    <w:tmpl w:val="0CEC1C96"/>
    <w:lvl w:ilvl="0" w:tplc="F77A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9108B"/>
    <w:multiLevelType w:val="hybridMultilevel"/>
    <w:tmpl w:val="6518D3FA"/>
    <w:lvl w:ilvl="0" w:tplc="A8E85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A5315"/>
    <w:multiLevelType w:val="hybridMultilevel"/>
    <w:tmpl w:val="B3FEAD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8D0A44"/>
    <w:multiLevelType w:val="singleLevel"/>
    <w:tmpl w:val="0C09000F"/>
    <w:lvl w:ilvl="0">
      <w:start w:val="1"/>
      <w:numFmt w:val="decimal"/>
      <w:pStyle w:val="Abstrac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EDC2559"/>
    <w:multiLevelType w:val="hybridMultilevel"/>
    <w:tmpl w:val="3F5AB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313ED"/>
    <w:multiLevelType w:val="hybridMultilevel"/>
    <w:tmpl w:val="B57AB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65940"/>
    <w:multiLevelType w:val="hybridMultilevel"/>
    <w:tmpl w:val="44DC32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A92F68"/>
    <w:multiLevelType w:val="hybridMultilevel"/>
    <w:tmpl w:val="E8A46E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B36D93"/>
    <w:multiLevelType w:val="hybridMultilevel"/>
    <w:tmpl w:val="BEF6769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B96F49"/>
    <w:multiLevelType w:val="multilevel"/>
    <w:tmpl w:val="79646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65C9122C"/>
    <w:multiLevelType w:val="hybridMultilevel"/>
    <w:tmpl w:val="AF3E798A"/>
    <w:lvl w:ilvl="0" w:tplc="0409000F">
      <w:start w:val="1"/>
      <w:numFmt w:val="decimal"/>
      <w:pStyle w:val="Bullet2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A395D"/>
    <w:multiLevelType w:val="hybridMultilevel"/>
    <w:tmpl w:val="19FE96DC"/>
    <w:lvl w:ilvl="0" w:tplc="F77A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BD26A8"/>
    <w:multiLevelType w:val="hybridMultilevel"/>
    <w:tmpl w:val="4B2651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932155"/>
    <w:multiLevelType w:val="hybridMultilevel"/>
    <w:tmpl w:val="F41682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8E1090"/>
    <w:multiLevelType w:val="hybridMultilevel"/>
    <w:tmpl w:val="2B92E0E8"/>
    <w:lvl w:ilvl="0" w:tplc="255EC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"/>
  </w:num>
  <w:num w:numId="5">
    <w:abstractNumId w:val="26"/>
  </w:num>
  <w:num w:numId="6">
    <w:abstractNumId w:val="5"/>
  </w:num>
  <w:num w:numId="7">
    <w:abstractNumId w:val="14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31"/>
  </w:num>
  <w:num w:numId="13">
    <w:abstractNumId w:val="6"/>
  </w:num>
  <w:num w:numId="14">
    <w:abstractNumId w:val="9"/>
  </w:num>
  <w:num w:numId="15">
    <w:abstractNumId w:val="21"/>
  </w:num>
  <w:num w:numId="16">
    <w:abstractNumId w:val="17"/>
  </w:num>
  <w:num w:numId="17">
    <w:abstractNumId w:val="28"/>
  </w:num>
  <w:num w:numId="18">
    <w:abstractNumId w:val="16"/>
  </w:num>
  <w:num w:numId="19">
    <w:abstractNumId w:val="30"/>
  </w:num>
  <w:num w:numId="20">
    <w:abstractNumId w:val="24"/>
  </w:num>
  <w:num w:numId="21">
    <w:abstractNumId w:val="29"/>
  </w:num>
  <w:num w:numId="22">
    <w:abstractNumId w:val="11"/>
  </w:num>
  <w:num w:numId="23">
    <w:abstractNumId w:val="10"/>
  </w:num>
  <w:num w:numId="24">
    <w:abstractNumId w:val="23"/>
  </w:num>
  <w:num w:numId="25">
    <w:abstractNumId w:val="3"/>
  </w:num>
  <w:num w:numId="26">
    <w:abstractNumId w:val="18"/>
  </w:num>
  <w:num w:numId="27">
    <w:abstractNumId w:val="19"/>
  </w:num>
  <w:num w:numId="28">
    <w:abstractNumId w:val="4"/>
  </w:num>
  <w:num w:numId="29">
    <w:abstractNumId w:val="22"/>
  </w:num>
  <w:num w:numId="30">
    <w:abstractNumId w:val="25"/>
  </w:num>
  <w:num w:numId="31">
    <w:abstractNumId w:val="8"/>
  </w:num>
  <w:num w:numId="32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C5C2A"/>
    <w:rsid w:val="00001297"/>
    <w:rsid w:val="00001301"/>
    <w:rsid w:val="0000697C"/>
    <w:rsid w:val="00015969"/>
    <w:rsid w:val="000430EC"/>
    <w:rsid w:val="00060F59"/>
    <w:rsid w:val="000737D4"/>
    <w:rsid w:val="000816D5"/>
    <w:rsid w:val="00083181"/>
    <w:rsid w:val="00084201"/>
    <w:rsid w:val="00091DED"/>
    <w:rsid w:val="0009571C"/>
    <w:rsid w:val="000B4C65"/>
    <w:rsid w:val="000B7F91"/>
    <w:rsid w:val="000C6815"/>
    <w:rsid w:val="000D250A"/>
    <w:rsid w:val="000F5488"/>
    <w:rsid w:val="00116509"/>
    <w:rsid w:val="00120D7B"/>
    <w:rsid w:val="00124AA2"/>
    <w:rsid w:val="001308EC"/>
    <w:rsid w:val="00130AF9"/>
    <w:rsid w:val="00143E88"/>
    <w:rsid w:val="00150335"/>
    <w:rsid w:val="00163309"/>
    <w:rsid w:val="00163DC4"/>
    <w:rsid w:val="001663B4"/>
    <w:rsid w:val="00172CAC"/>
    <w:rsid w:val="00175856"/>
    <w:rsid w:val="001926AD"/>
    <w:rsid w:val="00196346"/>
    <w:rsid w:val="00197D04"/>
    <w:rsid w:val="001B143C"/>
    <w:rsid w:val="001C5C2A"/>
    <w:rsid w:val="001D3833"/>
    <w:rsid w:val="001D5C09"/>
    <w:rsid w:val="001E1B3B"/>
    <w:rsid w:val="001E4175"/>
    <w:rsid w:val="00205D08"/>
    <w:rsid w:val="00211126"/>
    <w:rsid w:val="00224F49"/>
    <w:rsid w:val="0023231B"/>
    <w:rsid w:val="002353BB"/>
    <w:rsid w:val="00242102"/>
    <w:rsid w:val="00242E06"/>
    <w:rsid w:val="00251CAE"/>
    <w:rsid w:val="002574EE"/>
    <w:rsid w:val="002578AA"/>
    <w:rsid w:val="00280A4B"/>
    <w:rsid w:val="0028293E"/>
    <w:rsid w:val="0028516F"/>
    <w:rsid w:val="002919B9"/>
    <w:rsid w:val="00294CAF"/>
    <w:rsid w:val="002A2F53"/>
    <w:rsid w:val="002B7F9A"/>
    <w:rsid w:val="002C18C0"/>
    <w:rsid w:val="002C433F"/>
    <w:rsid w:val="002D3416"/>
    <w:rsid w:val="002E4290"/>
    <w:rsid w:val="002F42CE"/>
    <w:rsid w:val="002F6C17"/>
    <w:rsid w:val="00307EF1"/>
    <w:rsid w:val="00324564"/>
    <w:rsid w:val="00333A66"/>
    <w:rsid w:val="003518E6"/>
    <w:rsid w:val="00370981"/>
    <w:rsid w:val="00383B1B"/>
    <w:rsid w:val="0039012A"/>
    <w:rsid w:val="00397FE7"/>
    <w:rsid w:val="003A5467"/>
    <w:rsid w:val="003B1529"/>
    <w:rsid w:val="003B4DF3"/>
    <w:rsid w:val="003C3A6D"/>
    <w:rsid w:val="003D20D6"/>
    <w:rsid w:val="003E2E90"/>
    <w:rsid w:val="003E5B2F"/>
    <w:rsid w:val="003E68A2"/>
    <w:rsid w:val="003F070D"/>
    <w:rsid w:val="003F4F89"/>
    <w:rsid w:val="00400F5C"/>
    <w:rsid w:val="00401B06"/>
    <w:rsid w:val="00403803"/>
    <w:rsid w:val="00406E45"/>
    <w:rsid w:val="0041141E"/>
    <w:rsid w:val="00414DE5"/>
    <w:rsid w:val="00416938"/>
    <w:rsid w:val="00422B0E"/>
    <w:rsid w:val="00423787"/>
    <w:rsid w:val="00425BDF"/>
    <w:rsid w:val="004428F6"/>
    <w:rsid w:val="0044601E"/>
    <w:rsid w:val="004462CF"/>
    <w:rsid w:val="00447BE0"/>
    <w:rsid w:val="004567A9"/>
    <w:rsid w:val="00460971"/>
    <w:rsid w:val="00462516"/>
    <w:rsid w:val="00475BC3"/>
    <w:rsid w:val="00476566"/>
    <w:rsid w:val="00480445"/>
    <w:rsid w:val="00492912"/>
    <w:rsid w:val="00492ADF"/>
    <w:rsid w:val="00493673"/>
    <w:rsid w:val="0049692B"/>
    <w:rsid w:val="004A5C9A"/>
    <w:rsid w:val="004B5991"/>
    <w:rsid w:val="004D1D9D"/>
    <w:rsid w:val="004D29D2"/>
    <w:rsid w:val="004D58A8"/>
    <w:rsid w:val="004D6737"/>
    <w:rsid w:val="004D6FBF"/>
    <w:rsid w:val="004D789B"/>
    <w:rsid w:val="004E1713"/>
    <w:rsid w:val="004F1161"/>
    <w:rsid w:val="004F5F3E"/>
    <w:rsid w:val="004F7030"/>
    <w:rsid w:val="00500D5B"/>
    <w:rsid w:val="00505608"/>
    <w:rsid w:val="0051088D"/>
    <w:rsid w:val="005136AB"/>
    <w:rsid w:val="00515F68"/>
    <w:rsid w:val="0053019E"/>
    <w:rsid w:val="0053659D"/>
    <w:rsid w:val="00545FEF"/>
    <w:rsid w:val="005609C4"/>
    <w:rsid w:val="005679F3"/>
    <w:rsid w:val="0057324A"/>
    <w:rsid w:val="00593EBF"/>
    <w:rsid w:val="005A2695"/>
    <w:rsid w:val="005A5F3E"/>
    <w:rsid w:val="005C4AD7"/>
    <w:rsid w:val="005C522F"/>
    <w:rsid w:val="005D7F81"/>
    <w:rsid w:val="005F0C9C"/>
    <w:rsid w:val="00602E45"/>
    <w:rsid w:val="00603DFD"/>
    <w:rsid w:val="0060524C"/>
    <w:rsid w:val="00622F4C"/>
    <w:rsid w:val="00624F31"/>
    <w:rsid w:val="006328B7"/>
    <w:rsid w:val="00644347"/>
    <w:rsid w:val="00647460"/>
    <w:rsid w:val="00650FB0"/>
    <w:rsid w:val="00662208"/>
    <w:rsid w:val="00663213"/>
    <w:rsid w:val="0066602B"/>
    <w:rsid w:val="00671E8B"/>
    <w:rsid w:val="006806D2"/>
    <w:rsid w:val="00693C6F"/>
    <w:rsid w:val="006A0A54"/>
    <w:rsid w:val="006A163E"/>
    <w:rsid w:val="006A4C73"/>
    <w:rsid w:val="006A7A38"/>
    <w:rsid w:val="006B0DD4"/>
    <w:rsid w:val="006B1C8F"/>
    <w:rsid w:val="006B271B"/>
    <w:rsid w:val="006B59CC"/>
    <w:rsid w:val="006B625F"/>
    <w:rsid w:val="006C1A13"/>
    <w:rsid w:val="006D0CD3"/>
    <w:rsid w:val="006F12CC"/>
    <w:rsid w:val="006F2D56"/>
    <w:rsid w:val="0070100A"/>
    <w:rsid w:val="00703282"/>
    <w:rsid w:val="00721E72"/>
    <w:rsid w:val="007305EA"/>
    <w:rsid w:val="00730C91"/>
    <w:rsid w:val="0073179F"/>
    <w:rsid w:val="00735394"/>
    <w:rsid w:val="00736FCA"/>
    <w:rsid w:val="00761908"/>
    <w:rsid w:val="007628E4"/>
    <w:rsid w:val="00764135"/>
    <w:rsid w:val="007644F4"/>
    <w:rsid w:val="00767083"/>
    <w:rsid w:val="00781449"/>
    <w:rsid w:val="00791458"/>
    <w:rsid w:val="007940AC"/>
    <w:rsid w:val="00794C40"/>
    <w:rsid w:val="007955FA"/>
    <w:rsid w:val="0079747E"/>
    <w:rsid w:val="007A11A1"/>
    <w:rsid w:val="007A666F"/>
    <w:rsid w:val="007C156D"/>
    <w:rsid w:val="007C2A65"/>
    <w:rsid w:val="007C52C4"/>
    <w:rsid w:val="007D318A"/>
    <w:rsid w:val="007E745F"/>
    <w:rsid w:val="007F0F63"/>
    <w:rsid w:val="00800E4A"/>
    <w:rsid w:val="00800FA4"/>
    <w:rsid w:val="00803AD1"/>
    <w:rsid w:val="00814DEF"/>
    <w:rsid w:val="00823018"/>
    <w:rsid w:val="0082787B"/>
    <w:rsid w:val="00836F34"/>
    <w:rsid w:val="00846EC8"/>
    <w:rsid w:val="008502E0"/>
    <w:rsid w:val="00853122"/>
    <w:rsid w:val="00855705"/>
    <w:rsid w:val="00870603"/>
    <w:rsid w:val="008832CA"/>
    <w:rsid w:val="00883659"/>
    <w:rsid w:val="0089178A"/>
    <w:rsid w:val="00895F30"/>
    <w:rsid w:val="008977CC"/>
    <w:rsid w:val="008A1018"/>
    <w:rsid w:val="008A5525"/>
    <w:rsid w:val="008A7023"/>
    <w:rsid w:val="008B7023"/>
    <w:rsid w:val="008D2ED2"/>
    <w:rsid w:val="008D5E64"/>
    <w:rsid w:val="008D75B3"/>
    <w:rsid w:val="008F2B4B"/>
    <w:rsid w:val="00912884"/>
    <w:rsid w:val="00915214"/>
    <w:rsid w:val="00934F24"/>
    <w:rsid w:val="009427AB"/>
    <w:rsid w:val="00950D7F"/>
    <w:rsid w:val="00957845"/>
    <w:rsid w:val="009622A9"/>
    <w:rsid w:val="00964661"/>
    <w:rsid w:val="009710FA"/>
    <w:rsid w:val="0097446F"/>
    <w:rsid w:val="009856E2"/>
    <w:rsid w:val="009B1D7D"/>
    <w:rsid w:val="009C2C76"/>
    <w:rsid w:val="009C52FC"/>
    <w:rsid w:val="009C790E"/>
    <w:rsid w:val="009D2A9A"/>
    <w:rsid w:val="009E2372"/>
    <w:rsid w:val="009E7931"/>
    <w:rsid w:val="009F66CC"/>
    <w:rsid w:val="00A14DD7"/>
    <w:rsid w:val="00A174C8"/>
    <w:rsid w:val="00A20C19"/>
    <w:rsid w:val="00A20DB0"/>
    <w:rsid w:val="00A2105D"/>
    <w:rsid w:val="00A2214E"/>
    <w:rsid w:val="00A3075C"/>
    <w:rsid w:val="00A36657"/>
    <w:rsid w:val="00A475F7"/>
    <w:rsid w:val="00A50AEB"/>
    <w:rsid w:val="00A54B1B"/>
    <w:rsid w:val="00A605FE"/>
    <w:rsid w:val="00A6419A"/>
    <w:rsid w:val="00A70823"/>
    <w:rsid w:val="00A71006"/>
    <w:rsid w:val="00A743A3"/>
    <w:rsid w:val="00AA4EDB"/>
    <w:rsid w:val="00AB0524"/>
    <w:rsid w:val="00AB5632"/>
    <w:rsid w:val="00AC1960"/>
    <w:rsid w:val="00AC30D9"/>
    <w:rsid w:val="00AD30A4"/>
    <w:rsid w:val="00AD6FE2"/>
    <w:rsid w:val="00AE0031"/>
    <w:rsid w:val="00AF64C0"/>
    <w:rsid w:val="00B05939"/>
    <w:rsid w:val="00B14325"/>
    <w:rsid w:val="00B150A4"/>
    <w:rsid w:val="00B16ECA"/>
    <w:rsid w:val="00B216A2"/>
    <w:rsid w:val="00B41F35"/>
    <w:rsid w:val="00B51476"/>
    <w:rsid w:val="00B52A8A"/>
    <w:rsid w:val="00B66A6B"/>
    <w:rsid w:val="00B709B2"/>
    <w:rsid w:val="00B72992"/>
    <w:rsid w:val="00B74881"/>
    <w:rsid w:val="00B83F36"/>
    <w:rsid w:val="00B85338"/>
    <w:rsid w:val="00B87AD3"/>
    <w:rsid w:val="00B93B5B"/>
    <w:rsid w:val="00BA1F45"/>
    <w:rsid w:val="00BA20BA"/>
    <w:rsid w:val="00BA3E77"/>
    <w:rsid w:val="00BB3D8B"/>
    <w:rsid w:val="00BB7522"/>
    <w:rsid w:val="00BC15C7"/>
    <w:rsid w:val="00BC43A2"/>
    <w:rsid w:val="00BC4DCE"/>
    <w:rsid w:val="00BF1F1C"/>
    <w:rsid w:val="00C03D67"/>
    <w:rsid w:val="00C06EBF"/>
    <w:rsid w:val="00C12F7F"/>
    <w:rsid w:val="00C14A4D"/>
    <w:rsid w:val="00C14A59"/>
    <w:rsid w:val="00C160DE"/>
    <w:rsid w:val="00C23679"/>
    <w:rsid w:val="00C35649"/>
    <w:rsid w:val="00C37BD7"/>
    <w:rsid w:val="00C41F2C"/>
    <w:rsid w:val="00C6369B"/>
    <w:rsid w:val="00C644F4"/>
    <w:rsid w:val="00C674FB"/>
    <w:rsid w:val="00C72ACD"/>
    <w:rsid w:val="00C7686A"/>
    <w:rsid w:val="00C85DB4"/>
    <w:rsid w:val="00C90638"/>
    <w:rsid w:val="00C95DFF"/>
    <w:rsid w:val="00C974E5"/>
    <w:rsid w:val="00C9779E"/>
    <w:rsid w:val="00CA01D1"/>
    <w:rsid w:val="00CC4A55"/>
    <w:rsid w:val="00CC51B3"/>
    <w:rsid w:val="00CC59AF"/>
    <w:rsid w:val="00CE2334"/>
    <w:rsid w:val="00CE64F2"/>
    <w:rsid w:val="00CF7953"/>
    <w:rsid w:val="00CF7B34"/>
    <w:rsid w:val="00D11B40"/>
    <w:rsid w:val="00D14978"/>
    <w:rsid w:val="00D3318C"/>
    <w:rsid w:val="00D42D55"/>
    <w:rsid w:val="00D610B7"/>
    <w:rsid w:val="00D615A0"/>
    <w:rsid w:val="00D6626C"/>
    <w:rsid w:val="00D83AC2"/>
    <w:rsid w:val="00D84DFB"/>
    <w:rsid w:val="00D85CB9"/>
    <w:rsid w:val="00D93E5E"/>
    <w:rsid w:val="00DA17F9"/>
    <w:rsid w:val="00DB4B25"/>
    <w:rsid w:val="00DC2CCF"/>
    <w:rsid w:val="00DC750A"/>
    <w:rsid w:val="00DE27E3"/>
    <w:rsid w:val="00DE4D22"/>
    <w:rsid w:val="00E04974"/>
    <w:rsid w:val="00E11E48"/>
    <w:rsid w:val="00E20F46"/>
    <w:rsid w:val="00E21DD6"/>
    <w:rsid w:val="00E22928"/>
    <w:rsid w:val="00E23C17"/>
    <w:rsid w:val="00E63243"/>
    <w:rsid w:val="00E65072"/>
    <w:rsid w:val="00E73C03"/>
    <w:rsid w:val="00E74A56"/>
    <w:rsid w:val="00E75637"/>
    <w:rsid w:val="00E762BD"/>
    <w:rsid w:val="00E85E01"/>
    <w:rsid w:val="00E9033C"/>
    <w:rsid w:val="00E945B1"/>
    <w:rsid w:val="00E96471"/>
    <w:rsid w:val="00EB7588"/>
    <w:rsid w:val="00EC5FDE"/>
    <w:rsid w:val="00EE1CA3"/>
    <w:rsid w:val="00EF17EF"/>
    <w:rsid w:val="00EF20BF"/>
    <w:rsid w:val="00EF6E24"/>
    <w:rsid w:val="00EF7E1E"/>
    <w:rsid w:val="00F11541"/>
    <w:rsid w:val="00F13332"/>
    <w:rsid w:val="00F1576C"/>
    <w:rsid w:val="00F15898"/>
    <w:rsid w:val="00F35A67"/>
    <w:rsid w:val="00F64169"/>
    <w:rsid w:val="00F679F1"/>
    <w:rsid w:val="00F7143D"/>
    <w:rsid w:val="00F813B2"/>
    <w:rsid w:val="00F96737"/>
    <w:rsid w:val="00FA4A66"/>
    <w:rsid w:val="00FA5082"/>
    <w:rsid w:val="00FB3463"/>
    <w:rsid w:val="00FB3E45"/>
    <w:rsid w:val="00FB56C6"/>
    <w:rsid w:val="00FC0689"/>
    <w:rsid w:val="00FE421D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F68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AB0524"/>
    <w:pPr>
      <w:keepNext/>
      <w:widowControl w:val="0"/>
      <w:tabs>
        <w:tab w:val="num" w:pos="360"/>
      </w:tabs>
      <w:spacing w:before="360"/>
      <w:outlineLvl w:val="0"/>
    </w:pPr>
    <w:rPr>
      <w:b/>
      <w:color w:val="000080"/>
      <w:sz w:val="40"/>
      <w:szCs w:val="40"/>
      <w:lang w:val="en-GB"/>
    </w:rPr>
  </w:style>
  <w:style w:type="paragraph" w:styleId="Heading2">
    <w:name w:val="heading 2"/>
    <w:basedOn w:val="Heading1"/>
    <w:next w:val="Normal"/>
    <w:link w:val="Heading2Char"/>
    <w:autoRedefine/>
    <w:qFormat/>
    <w:rsid w:val="00480445"/>
    <w:pPr>
      <w:numPr>
        <w:ilvl w:val="1"/>
      </w:numPr>
      <w:tabs>
        <w:tab w:val="num" w:pos="360"/>
      </w:tabs>
      <w:spacing w:before="240"/>
      <w:outlineLvl w:val="1"/>
    </w:pPr>
    <w:rPr>
      <w:sz w:val="32"/>
      <w:lang w:val="en-US"/>
    </w:rPr>
  </w:style>
  <w:style w:type="paragraph" w:styleId="Heading3">
    <w:name w:val="heading 3"/>
    <w:basedOn w:val="Heading2"/>
    <w:next w:val="Normal"/>
    <w:link w:val="Heading3Char"/>
    <w:qFormat/>
    <w:rsid w:val="00515F68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15F68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15F68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515F68"/>
    <w:pPr>
      <w:outlineLvl w:val="5"/>
    </w:pPr>
  </w:style>
  <w:style w:type="paragraph" w:styleId="Heading7">
    <w:name w:val="heading 7"/>
    <w:basedOn w:val="Heading6"/>
    <w:next w:val="Normal"/>
    <w:qFormat/>
    <w:rsid w:val="00515F68"/>
    <w:pPr>
      <w:outlineLvl w:val="6"/>
    </w:pPr>
  </w:style>
  <w:style w:type="paragraph" w:styleId="Heading8">
    <w:name w:val="heading 8"/>
    <w:basedOn w:val="Heading7"/>
    <w:next w:val="Normal"/>
    <w:qFormat/>
    <w:rsid w:val="00515F68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15F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524"/>
    <w:rPr>
      <w:rFonts w:ascii="Arial" w:hAnsi="Arial"/>
      <w:b/>
      <w:color w:val="000080"/>
      <w:sz w:val="40"/>
      <w:szCs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480445"/>
    <w:rPr>
      <w:sz w:val="32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515F68"/>
    <w:pPr>
      <w:spacing w:before="120" w:after="120"/>
    </w:pPr>
    <w:rPr>
      <w:b/>
    </w:rPr>
  </w:style>
  <w:style w:type="paragraph" w:styleId="Footer">
    <w:name w:val="footer"/>
    <w:basedOn w:val="Normal"/>
    <w:rsid w:val="00515F68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515F68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515F68"/>
    <w:rPr>
      <w:lang w:val="en-US"/>
    </w:rPr>
  </w:style>
  <w:style w:type="paragraph" w:styleId="List2">
    <w:name w:val="List 2"/>
    <w:basedOn w:val="Normal"/>
    <w:rsid w:val="00515F68"/>
    <w:pPr>
      <w:ind w:left="720" w:hanging="360"/>
    </w:pPr>
  </w:style>
  <w:style w:type="paragraph" w:styleId="List3">
    <w:name w:val="List 3"/>
    <w:basedOn w:val="Normal"/>
    <w:rsid w:val="00515F68"/>
    <w:pPr>
      <w:ind w:left="1080" w:hanging="360"/>
    </w:pPr>
  </w:style>
  <w:style w:type="paragraph" w:styleId="ListContinue">
    <w:name w:val="List Continue"/>
    <w:basedOn w:val="Normal"/>
    <w:rsid w:val="00515F68"/>
    <w:pPr>
      <w:ind w:left="357"/>
    </w:pPr>
  </w:style>
  <w:style w:type="paragraph" w:styleId="ListContinue2">
    <w:name w:val="List Continue 2"/>
    <w:basedOn w:val="ListContinue"/>
    <w:rsid w:val="00515F68"/>
    <w:pPr>
      <w:ind w:left="714"/>
    </w:pPr>
  </w:style>
  <w:style w:type="paragraph" w:styleId="ListContinue3">
    <w:name w:val="List Continue 3"/>
    <w:basedOn w:val="ListContinue"/>
    <w:rsid w:val="00515F68"/>
    <w:pPr>
      <w:ind w:left="1077"/>
    </w:pPr>
  </w:style>
  <w:style w:type="paragraph" w:customStyle="1" w:styleId="NoteIcon">
    <w:name w:val="Note Icon"/>
    <w:basedOn w:val="Normal"/>
    <w:next w:val="Normal"/>
    <w:rsid w:val="00515F68"/>
    <w:pPr>
      <w:keepNext/>
      <w:ind w:left="1080"/>
    </w:pPr>
  </w:style>
  <w:style w:type="paragraph" w:customStyle="1" w:styleId="NoteList">
    <w:name w:val="Note List"/>
    <w:basedOn w:val="List"/>
    <w:rsid w:val="00515F68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515F68"/>
    <w:pPr>
      <w:ind w:left="2520" w:hanging="360"/>
    </w:pPr>
  </w:style>
  <w:style w:type="paragraph" w:customStyle="1" w:styleId="NoteListContinue">
    <w:name w:val="Note List Continue"/>
    <w:basedOn w:val="ListContinue"/>
    <w:rsid w:val="00515F68"/>
    <w:pPr>
      <w:ind w:left="1440"/>
    </w:pPr>
  </w:style>
  <w:style w:type="paragraph" w:customStyle="1" w:styleId="NoteParagraph">
    <w:name w:val="Note Paragraph"/>
    <w:basedOn w:val="Normal"/>
    <w:link w:val="NoteParagraphChar"/>
    <w:rsid w:val="00515F68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515F68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515F68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515F68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515F68"/>
    <w:rPr>
      <w:b/>
    </w:rPr>
  </w:style>
  <w:style w:type="paragraph" w:customStyle="1" w:styleId="TableText">
    <w:name w:val="Table Text"/>
    <w:basedOn w:val="TableHeading"/>
    <w:link w:val="TableTextChar"/>
    <w:rsid w:val="00515F68"/>
    <w:rPr>
      <w:b w:val="0"/>
    </w:rPr>
  </w:style>
  <w:style w:type="character" w:customStyle="1" w:styleId="UserInput">
    <w:name w:val="User Input"/>
    <w:basedOn w:val="DefaultParagraphFont"/>
    <w:rsid w:val="00515F68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515F68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515F68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uiPriority w:val="39"/>
    <w:rsid w:val="00515F68"/>
  </w:style>
  <w:style w:type="paragraph" w:styleId="TOC2">
    <w:name w:val="toc 2"/>
    <w:basedOn w:val="Normal"/>
    <w:next w:val="Normal"/>
    <w:autoRedefine/>
    <w:uiPriority w:val="39"/>
    <w:rsid w:val="00515F68"/>
    <w:pPr>
      <w:ind w:left="200"/>
    </w:pPr>
  </w:style>
  <w:style w:type="paragraph" w:customStyle="1" w:styleId="CoverPageTop">
    <w:name w:val="Cover Page Top"/>
    <w:basedOn w:val="Normal"/>
    <w:rsid w:val="00515F68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515F68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515F68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515F68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515F68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515F68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uiPriority w:val="39"/>
    <w:rsid w:val="00515F68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515F68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515F68"/>
    <w:pPr>
      <w:ind w:left="600"/>
    </w:pPr>
  </w:style>
  <w:style w:type="paragraph" w:styleId="TOC5">
    <w:name w:val="toc 5"/>
    <w:basedOn w:val="Normal"/>
    <w:next w:val="Normal"/>
    <w:autoRedefine/>
    <w:semiHidden/>
    <w:rsid w:val="00515F68"/>
    <w:pPr>
      <w:ind w:left="800"/>
    </w:pPr>
  </w:style>
  <w:style w:type="paragraph" w:styleId="TOC6">
    <w:name w:val="toc 6"/>
    <w:basedOn w:val="Normal"/>
    <w:next w:val="Normal"/>
    <w:autoRedefine/>
    <w:semiHidden/>
    <w:rsid w:val="00515F68"/>
    <w:pPr>
      <w:ind w:left="1000"/>
    </w:pPr>
  </w:style>
  <w:style w:type="paragraph" w:styleId="TOC7">
    <w:name w:val="toc 7"/>
    <w:basedOn w:val="Normal"/>
    <w:next w:val="Normal"/>
    <w:autoRedefine/>
    <w:semiHidden/>
    <w:rsid w:val="00515F68"/>
    <w:pPr>
      <w:ind w:left="1200"/>
    </w:pPr>
  </w:style>
  <w:style w:type="paragraph" w:styleId="TOC8">
    <w:name w:val="toc 8"/>
    <w:basedOn w:val="Normal"/>
    <w:next w:val="Normal"/>
    <w:autoRedefine/>
    <w:semiHidden/>
    <w:rsid w:val="00515F68"/>
    <w:pPr>
      <w:ind w:left="1400"/>
    </w:pPr>
  </w:style>
  <w:style w:type="paragraph" w:styleId="TOC9">
    <w:name w:val="toc 9"/>
    <w:basedOn w:val="Normal"/>
    <w:next w:val="Normal"/>
    <w:autoRedefine/>
    <w:semiHidden/>
    <w:rsid w:val="00515F68"/>
    <w:pPr>
      <w:ind w:left="1600"/>
    </w:pPr>
  </w:style>
  <w:style w:type="character" w:styleId="Hyperlink">
    <w:name w:val="Hyperlink"/>
    <w:basedOn w:val="DefaultParagraphFont"/>
    <w:uiPriority w:val="99"/>
    <w:rsid w:val="00515F68"/>
    <w:rPr>
      <w:color w:val="0000FF"/>
      <w:u w:val="single"/>
    </w:rPr>
  </w:style>
  <w:style w:type="paragraph" w:customStyle="1" w:styleId="Linesofcode">
    <w:name w:val="Lines of code"/>
    <w:basedOn w:val="Normal"/>
    <w:rsid w:val="00515F68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515F68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515F68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515F68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rPr>
      <w:rFonts w:eastAsia="SimSun"/>
      <w:b w:val="0"/>
      <w:bCs/>
      <w:caps/>
      <w:szCs w:val="36"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0">
    <w:name w:val="Body text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0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character" w:customStyle="1" w:styleId="Heading3Char">
    <w:name w:val="Heading 3 Char"/>
    <w:basedOn w:val="DefaultParagraphFont"/>
    <w:link w:val="Heading3"/>
    <w:rsid w:val="0028516F"/>
    <w:rPr>
      <w:rFonts w:ascii="Arial" w:hAnsi="Arial"/>
      <w:b/>
      <w:color w:val="000080"/>
      <w:sz w:val="28"/>
    </w:rPr>
  </w:style>
  <w:style w:type="paragraph" w:customStyle="1" w:styleId="a">
    <w:basedOn w:val="Normal"/>
    <w:next w:val="ListContinue"/>
    <w:rsid w:val="00B87AD3"/>
    <w:pPr>
      <w:ind w:left="357"/>
    </w:pPr>
    <w:rPr>
      <w:lang w:val="en-US"/>
    </w:rPr>
  </w:style>
  <w:style w:type="character" w:customStyle="1" w:styleId="TableTextChar">
    <w:name w:val="Table Text Char"/>
    <w:basedOn w:val="DefaultParagraphFont"/>
    <w:link w:val="TableText"/>
    <w:rsid w:val="00B87AD3"/>
    <w:rPr>
      <w:rFonts w:ascii="Arial" w:hAnsi="Arial"/>
      <w:lang w:val="de-DE" w:eastAsia="en-US" w:bidi="ar-SA"/>
    </w:rPr>
  </w:style>
  <w:style w:type="paragraph" w:customStyle="1" w:styleId="Nroaml">
    <w:name w:val="Nroaml"/>
    <w:basedOn w:val="Normal"/>
    <w:rsid w:val="00B87AD3"/>
    <w:pPr>
      <w:ind w:left="284"/>
    </w:pPr>
    <w:rPr>
      <w:lang w:val="en-US"/>
    </w:rPr>
  </w:style>
  <w:style w:type="character" w:customStyle="1" w:styleId="TableHeadingChar">
    <w:name w:val="Table Heading Char"/>
    <w:basedOn w:val="DefaultParagraphFont"/>
    <w:link w:val="TableHeading"/>
    <w:rsid w:val="00B87AD3"/>
    <w:rPr>
      <w:rFonts w:ascii="Arial" w:hAnsi="Arial"/>
      <w:b/>
      <w:lang w:val="de-DE" w:eastAsia="en-US" w:bidi="ar-SA"/>
    </w:rPr>
  </w:style>
  <w:style w:type="character" w:customStyle="1" w:styleId="ListChar">
    <w:name w:val="List Char"/>
    <w:aliases w:val="List Bulleted Char"/>
    <w:basedOn w:val="DefaultParagraphFont"/>
    <w:link w:val="List"/>
    <w:rsid w:val="00B87AD3"/>
    <w:rPr>
      <w:rFonts w:ascii="Arial" w:hAnsi="Arial"/>
      <w:lang w:val="en-US" w:eastAsia="en-US" w:bidi="ar-SA"/>
    </w:rPr>
  </w:style>
  <w:style w:type="table" w:styleId="TableGrid">
    <w:name w:val="Table Grid"/>
    <w:basedOn w:val="TableNormal"/>
    <w:rsid w:val="00721E72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edCharChar">
    <w:name w:val="List Bulleted Char Char"/>
    <w:basedOn w:val="DefaultParagraphFont"/>
    <w:rsid w:val="00736FCA"/>
    <w:rPr>
      <w:rFonts w:ascii="Arial" w:hAnsi="Arial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D3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SAPEVENT:DOCU_LINK\DS:GLOS.3526B36DAFAB52B9E10000009B38F974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SAPEVENT:DOCU_LINK\GL:storage_location" TargetMode="External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.consuelo\My%20Documents\My%20Reference%20Materials\Developers%20Kit\Offlin_Version\WorkShop\VSDK2-DG1-040-050-AIO_BIZ_PRO_PROC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VSDK2-DG1-040-050-AIO_BIZ_PRO_PROCED</Template>
  <TotalTime>331</TotalTime>
  <Pages>9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Procedures</vt:lpstr>
    </vt:vector>
  </TitlesOfParts>
  <Company>SAP AG</Company>
  <LinksUpToDate>false</LinksUpToDate>
  <CharactersWithSpaces>6998</CharactersWithSpaces>
  <SharedDoc>false</SharedDoc>
  <HLinks>
    <vt:vector size="30" baseType="variant">
      <vt:variant>
        <vt:i4>1245242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_Toc266782675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_Toc266782674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_Toc266782673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_Toc266782672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_Toc266782671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Procedures</dc:title>
  <dc:subject>1.0</dc:subject>
  <dc:creator>pio.consuelo</dc:creator>
  <cp:keywords>English</cp:keywords>
  <cp:lastModifiedBy>MMELLA</cp:lastModifiedBy>
  <cp:revision>8</cp:revision>
  <cp:lastPrinted>2009-07-24T08:24:00Z</cp:lastPrinted>
  <dcterms:created xsi:type="dcterms:W3CDTF">2012-10-31T00:21:00Z</dcterms:created>
  <dcterms:modified xsi:type="dcterms:W3CDTF">2012-10-31T06:09:00Z</dcterms:modified>
  <cp:category>Meta</cp:category>
</cp:coreProperties>
</file>